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2462D" w14:textId="26DC3975" w:rsidR="00741E6B" w:rsidRDefault="00000000">
      <w:pPr>
        <w:ind w:left="1988" w:hanging="1988"/>
        <w:rPr>
          <w:rFonts w:ascii="Arial" w:hAnsi="Arial" w:cs="Arial"/>
          <w:b/>
          <w:sz w:val="24"/>
          <w:lang w:val="en-US"/>
        </w:rPr>
      </w:pPr>
      <w:r>
        <w:rPr>
          <w:rFonts w:ascii="Arial" w:hAnsi="Arial" w:cs="Arial"/>
          <w:b/>
          <w:sz w:val="24"/>
          <w:lang w:val="en-US"/>
        </w:rPr>
        <w:t>3GPP TSG RAN WG1 #118bis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161A1D" w:rsidRPr="00161A1D">
        <w:rPr>
          <w:rFonts w:ascii="Arial" w:hAnsi="Arial" w:cs="Arial"/>
          <w:b/>
          <w:sz w:val="24"/>
          <w:lang w:val="en-US"/>
        </w:rPr>
        <w:t>R1-2409073</w:t>
      </w:r>
    </w:p>
    <w:p w14:paraId="49CAEE96" w14:textId="77777777" w:rsidR="00741E6B" w:rsidRDefault="00000000">
      <w:pPr>
        <w:ind w:left="1988" w:hanging="1988"/>
        <w:rPr>
          <w:rFonts w:ascii="Arial" w:hAnsi="Arial" w:cs="Arial"/>
          <w:b/>
          <w:sz w:val="24"/>
          <w:lang w:val="en-US"/>
        </w:rPr>
      </w:pPr>
      <w:r>
        <w:rPr>
          <w:rFonts w:ascii="Arial" w:hAnsi="Arial" w:cs="Arial"/>
          <w:b/>
          <w:sz w:val="24"/>
          <w:lang w:val="en-US"/>
        </w:rPr>
        <w:t>Hefei, China, October 14th – 18th, 2024</w:t>
      </w:r>
    </w:p>
    <w:p w14:paraId="092FB9DA" w14:textId="77777777" w:rsidR="00741E6B" w:rsidRDefault="00741E6B">
      <w:pPr>
        <w:ind w:left="1988" w:hanging="1988"/>
        <w:rPr>
          <w:rFonts w:ascii="Arial" w:hAnsi="Arial" w:cs="Arial"/>
          <w:b/>
          <w:sz w:val="24"/>
          <w:lang w:val="en-US"/>
        </w:rPr>
      </w:pPr>
    </w:p>
    <w:p w14:paraId="06F98D02" w14:textId="77777777" w:rsidR="00741E6B" w:rsidRDefault="00000000">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(MediaTek)</w:t>
      </w:r>
    </w:p>
    <w:p w14:paraId="2EA32AAB" w14:textId="77777777" w:rsidR="00741E6B" w:rsidRDefault="00000000">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 xml:space="preserve">[118b-Pre-R18-NR] </w:t>
      </w:r>
      <w:bookmarkStart w:id="1" w:name="OLE_LINK5"/>
      <w:r>
        <w:rPr>
          <w:rFonts w:ascii="Arial" w:hAnsi="Arial" w:cs="Arial"/>
          <w:b/>
          <w:sz w:val="24"/>
          <w:lang w:val="en-US"/>
        </w:rPr>
        <w:t xml:space="preserve">Moderator summary 1 of </w:t>
      </w:r>
      <w:bookmarkStart w:id="2" w:name="OLE_LINK2"/>
      <w:r>
        <w:rPr>
          <w:rFonts w:ascii="Arial" w:hAnsi="Arial" w:cs="Arial"/>
          <w:b/>
          <w:sz w:val="24"/>
          <w:lang w:val="en-US"/>
        </w:rPr>
        <w:t>interaction between SSSG switch and BWP or SR or RA for R17 UE power saving</w:t>
      </w:r>
      <w:bookmarkEnd w:id="1"/>
    </w:p>
    <w:bookmarkEnd w:id="2"/>
    <w:p w14:paraId="44A8AAA7" w14:textId="77777777" w:rsidR="00741E6B" w:rsidRDefault="00000000">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w:t>
      </w:r>
    </w:p>
    <w:bookmarkEnd w:id="0"/>
    <w:p w14:paraId="15A79BEB" w14:textId="77777777" w:rsidR="00741E6B" w:rsidRDefault="00000000">
      <w:pPr>
        <w:ind w:left="1988" w:hanging="1988"/>
        <w:rPr>
          <w:rFonts w:ascii="Arial" w:hAnsi="Arial" w:cs="Arial"/>
          <w:b/>
          <w:sz w:val="24"/>
          <w:lang w:val="en-US"/>
        </w:rPr>
      </w:pPr>
      <w:r>
        <w:rPr>
          <w:rFonts w:ascii="Arial" w:hAnsi="Arial" w:cs="Arial"/>
          <w:b/>
          <w:sz w:val="24"/>
          <w:lang w:val="en-US"/>
        </w:rPr>
        <w:t>Document for:</w:t>
      </w:r>
      <w:bookmarkStart w:id="3" w:name="DocumentFor"/>
      <w:bookmarkEnd w:id="3"/>
      <w:r>
        <w:rPr>
          <w:rFonts w:ascii="Arial" w:hAnsi="Arial" w:cs="Arial"/>
          <w:b/>
          <w:sz w:val="24"/>
          <w:lang w:val="en-US"/>
        </w:rPr>
        <w:tab/>
        <w:t>Discussion and Decision</w:t>
      </w:r>
    </w:p>
    <w:p w14:paraId="5A153247" w14:textId="77777777" w:rsidR="00741E6B" w:rsidRDefault="00000000">
      <w:pPr>
        <w:pStyle w:val="3GPPH1"/>
        <w:rPr>
          <w:lang w:val="en-US"/>
        </w:rPr>
      </w:pPr>
      <w:r>
        <w:t>Introduction</w:t>
      </w:r>
    </w:p>
    <w:p w14:paraId="7A36B890" w14:textId="77777777" w:rsidR="00741E6B" w:rsidRDefault="00000000">
      <w:pPr>
        <w:spacing w:before="120" w:after="240"/>
        <w:jc w:val="both"/>
        <w:rPr>
          <w:lang w:val="en-US"/>
        </w:rPr>
      </w:pPr>
      <w:r>
        <w:rPr>
          <w:lang w:val="en-US"/>
        </w:rPr>
        <w:t xml:space="preserve">In RAN1#118-bis meeting, </w:t>
      </w:r>
      <w:bookmarkStart w:id="4" w:name="OLE_LINK365"/>
      <w:r>
        <w:rPr>
          <w:lang w:val="en-US"/>
        </w:rPr>
        <w:t xml:space="preserve">one contribution [1, MTK] is submitted to </w:t>
      </w:r>
      <w:bookmarkStart w:id="5" w:name="_Hlk128147873"/>
      <w:r>
        <w:rPr>
          <w:lang w:val="en-US"/>
        </w:rPr>
        <w:t xml:space="preserve">clarify </w:t>
      </w:r>
      <w:bookmarkStart w:id="6" w:name="OLE_LINK4"/>
      <w:bookmarkEnd w:id="4"/>
      <w:r>
        <w:rPr>
          <w:lang w:val="en-US"/>
        </w:rPr>
        <w:t>the</w:t>
      </w:r>
      <w:bookmarkEnd w:id="5"/>
      <w:r>
        <w:rPr>
          <w:lang w:val="en-US"/>
        </w:rPr>
        <w:t xml:space="preserve"> interaction between search space set group (SSSG) and BWP or scheduling quest (SR)/random access (RA) for R17 UE power saving</w:t>
      </w:r>
      <w:bookmarkEnd w:id="6"/>
      <w:r>
        <w:rPr>
          <w:lang w:val="en-US"/>
        </w:rPr>
        <w:t>:</w:t>
      </w:r>
    </w:p>
    <w:p w14:paraId="2053664C" w14:textId="77777777" w:rsidR="00741E6B" w:rsidRDefault="00000000">
      <w:pPr>
        <w:pStyle w:val="aff2"/>
        <w:numPr>
          <w:ilvl w:val="0"/>
          <w:numId w:val="7"/>
        </w:numPr>
        <w:ind w:leftChars="0"/>
        <w:jc w:val="both"/>
      </w:pPr>
      <w:r>
        <w:t>For SSSG and BWP,</w:t>
      </w:r>
      <w:bookmarkStart w:id="7" w:name="OLE_LINK82"/>
      <w:r>
        <w:t xml:space="preserve"> the default </w:t>
      </w:r>
      <w:bookmarkStart w:id="8" w:name="OLE_LINK98"/>
      <w:r>
        <w:t>SSSG switching behavior with DCI triggered BWP switch</w:t>
      </w:r>
      <w:bookmarkEnd w:id="7"/>
      <w:bookmarkEnd w:id="8"/>
      <w:r>
        <w:t xml:space="preserve"> seems missing in current spec, which may cause misunderstanding between gNB and </w:t>
      </w:r>
      <w:proofErr w:type="gramStart"/>
      <w:r>
        <w:t>UE</w:t>
      </w:r>
      <w:proofErr w:type="gramEnd"/>
    </w:p>
    <w:p w14:paraId="3A88405C" w14:textId="77777777" w:rsidR="00741E6B" w:rsidRDefault="00000000">
      <w:pPr>
        <w:pStyle w:val="aff2"/>
        <w:numPr>
          <w:ilvl w:val="0"/>
          <w:numId w:val="7"/>
        </w:numPr>
        <w:ind w:leftChars="0"/>
        <w:jc w:val="both"/>
      </w:pPr>
      <w:bookmarkStart w:id="9" w:name="OLE_LINK93"/>
      <w:r>
        <w:rPr>
          <w:rFonts w:eastAsiaTheme="minorEastAsia"/>
          <w:lang w:eastAsia="zh-TW"/>
        </w:rPr>
        <w:t xml:space="preserve">For SSSG </w:t>
      </w:r>
      <w:bookmarkStart w:id="10" w:name="OLE_LINK100"/>
      <w:r>
        <w:rPr>
          <w:rFonts w:eastAsiaTheme="minorEastAsia"/>
          <w:lang w:eastAsia="zh-TW"/>
        </w:rPr>
        <w:t>and SR/RA</w:t>
      </w:r>
      <w:bookmarkEnd w:id="10"/>
      <w:r>
        <w:rPr>
          <w:rFonts w:eastAsiaTheme="minorEastAsia"/>
          <w:lang w:eastAsia="zh-TW"/>
        </w:rPr>
        <w:t xml:space="preserve">, a </w:t>
      </w:r>
      <w:bookmarkStart w:id="11" w:name="OLE_LINK99"/>
      <w:r>
        <w:rPr>
          <w:rFonts w:eastAsiaTheme="minorEastAsia"/>
          <w:lang w:eastAsia="zh-TW"/>
        </w:rPr>
        <w:t>SSSG fallback mechanism</w:t>
      </w:r>
      <w:bookmarkEnd w:id="9"/>
      <w:bookmarkEnd w:id="11"/>
      <w:r>
        <w:rPr>
          <w:rFonts w:eastAsiaTheme="minorEastAsia"/>
          <w:lang w:eastAsia="zh-TW"/>
        </w:rPr>
        <w:t xml:space="preserve"> is not defined (on the contrary to PDCCH skipping)</w:t>
      </w:r>
    </w:p>
    <w:p w14:paraId="1819DF98" w14:textId="77777777" w:rsidR="00741E6B" w:rsidRDefault="00741E6B">
      <w:pPr>
        <w:jc w:val="both"/>
      </w:pPr>
    </w:p>
    <w:p w14:paraId="33A3795A" w14:textId="77777777" w:rsidR="00741E6B" w:rsidRDefault="00000000">
      <w:pPr>
        <w:spacing w:before="120" w:after="240"/>
        <w:jc w:val="both"/>
        <w:rPr>
          <w:lang w:val="en-US"/>
        </w:rPr>
      </w:pPr>
      <w:r>
        <w:rPr>
          <w:lang w:val="en-US"/>
        </w:rPr>
        <w:t>As guided by the Chairman, this contribution provides summary of the submitted contributions (Section 4), discussion points (Section 2), and possible RAN1 consensus during this meeting (Section 3).</w:t>
      </w:r>
    </w:p>
    <w:p w14:paraId="21732ED7" w14:textId="77777777" w:rsidR="00741E6B" w:rsidRDefault="00000000">
      <w:pPr>
        <w:rPr>
          <w:b/>
          <w:u w:val="single"/>
          <w:lang w:eastAsia="ko-KR"/>
        </w:rPr>
      </w:pPr>
      <w:r>
        <w:rPr>
          <w:b/>
          <w:u w:val="single"/>
          <w:lang w:eastAsia="ko-KR"/>
        </w:rPr>
        <w:t>Rel-17 UE power savings</w:t>
      </w:r>
    </w:p>
    <w:p w14:paraId="5AD8A9F9" w14:textId="77777777" w:rsidR="00741E6B" w:rsidRDefault="00000000">
      <w:pPr>
        <w:spacing w:before="120" w:after="240"/>
        <w:jc w:val="both"/>
        <w:rPr>
          <w:lang w:val="en-US"/>
        </w:rPr>
      </w:pPr>
      <w:bookmarkStart w:id="12" w:name="OLE_LINK6"/>
      <w:r>
        <w:rPr>
          <w:bCs/>
          <w:lang w:eastAsia="ko-KR"/>
        </w:rPr>
        <w:t>R1-2408709</w:t>
      </w:r>
      <w:r>
        <w:rPr>
          <w:bCs/>
          <w:lang w:eastAsia="ko-KR"/>
        </w:rPr>
        <w:tab/>
        <w:t>Clarification on interaction between SSSG and BWP or SR or RA</w:t>
      </w:r>
      <w:r>
        <w:rPr>
          <w:bCs/>
          <w:lang w:eastAsia="ko-KR"/>
        </w:rPr>
        <w:tab/>
        <w:t>MediaTek Inc.</w:t>
      </w:r>
    </w:p>
    <w:bookmarkEnd w:id="12"/>
    <w:p w14:paraId="44FD9451" w14:textId="77777777" w:rsidR="00741E6B" w:rsidRDefault="00000000">
      <w:pPr>
        <w:pStyle w:val="3GPPH1"/>
      </w:pPr>
      <w:r>
        <w:t>Discussion points</w:t>
      </w:r>
    </w:p>
    <w:p w14:paraId="4F2FBF9E" w14:textId="77777777" w:rsidR="00741E6B" w:rsidRDefault="00000000">
      <w:pPr>
        <w:rPr>
          <w:szCs w:val="18"/>
        </w:rPr>
      </w:pPr>
      <w:bookmarkStart w:id="13" w:name="OLE_LINK85"/>
      <w:bookmarkStart w:id="14" w:name="_Hlk54027001"/>
      <w:r>
        <w:rPr>
          <w:szCs w:val="18"/>
        </w:rPr>
        <w:t xml:space="preserve">In [1, MTK], it is mentioned </w:t>
      </w:r>
      <w:proofErr w:type="gramStart"/>
      <w:r>
        <w:rPr>
          <w:szCs w:val="18"/>
        </w:rPr>
        <w:t>that</w:t>
      </w:r>
      <w:proofErr w:type="gramEnd"/>
      <w:r>
        <w:rPr>
          <w:szCs w:val="18"/>
        </w:rPr>
        <w:t xml:space="preserve"> </w:t>
      </w:r>
    </w:p>
    <w:p w14:paraId="75D6E238" w14:textId="77777777" w:rsidR="00741E6B" w:rsidRDefault="00000000">
      <w:pPr>
        <w:pStyle w:val="aff2"/>
        <w:numPr>
          <w:ilvl w:val="0"/>
          <w:numId w:val="8"/>
        </w:numPr>
        <w:ind w:leftChars="0"/>
        <w:rPr>
          <w:lang w:val="en-US" w:eastAsia="zh-TW"/>
        </w:rPr>
      </w:pPr>
      <w:bookmarkStart w:id="15" w:name="OLE_LINK95"/>
      <w:r>
        <w:rPr>
          <w:rFonts w:eastAsiaTheme="minorEastAsia"/>
          <w:color w:val="000000"/>
          <w:lang w:eastAsia="zh-TW"/>
        </w:rPr>
        <w:t>The following spec in Figure 1 from 38.213 V17.11.0 Clause 10.4 specifies that UE should fall back to the default PDCCH monitoring behavior (</w:t>
      </w:r>
      <w:proofErr w:type="gramStart"/>
      <w:r>
        <w:rPr>
          <w:rFonts w:eastAsiaTheme="minorEastAsia"/>
          <w:color w:val="000000"/>
          <w:lang w:eastAsia="zh-TW"/>
        </w:rPr>
        <w:t>e.g.</w:t>
      </w:r>
      <w:proofErr w:type="gramEnd"/>
      <w:r>
        <w:rPr>
          <w:rFonts w:eastAsiaTheme="minorEastAsia"/>
          <w:color w:val="000000"/>
          <w:lang w:eastAsia="zh-TW"/>
        </w:rPr>
        <w:t xml:space="preserve"> SSSG 0) when UE changes active DL BWP due to timer expiration or RRC configuration. However, spec does not mention anything about SSSG switching behavior with DCI triggered BWP switch.</w:t>
      </w:r>
      <w:bookmarkEnd w:id="15"/>
    </w:p>
    <w:p w14:paraId="4FB165AB" w14:textId="77777777" w:rsidR="00741E6B" w:rsidRDefault="00741E6B">
      <w:pPr>
        <w:pStyle w:val="aff2"/>
        <w:ind w:leftChars="0" w:left="480"/>
        <w:rPr>
          <w:lang w:val="en-US" w:eastAsia="zh-TW"/>
        </w:rPr>
      </w:pPr>
    </w:p>
    <w:p w14:paraId="63963D8A" w14:textId="77777777" w:rsidR="00741E6B" w:rsidRDefault="00000000">
      <w:pPr>
        <w:jc w:val="center"/>
        <w:rPr>
          <w:rFonts w:eastAsia="新細明體"/>
          <w:lang w:val="en-US" w:eastAsia="zh-TW"/>
        </w:rPr>
      </w:pPr>
      <w:r>
        <w:rPr>
          <w:noProof/>
        </w:rPr>
        <w:drawing>
          <wp:inline distT="0" distB="0" distL="0" distR="0" wp14:anchorId="58271B53" wp14:editId="6F502CD8">
            <wp:extent cx="5249545" cy="1128395"/>
            <wp:effectExtent l="0" t="0" r="825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2"/>
                    <a:stretch>
                      <a:fillRect/>
                    </a:stretch>
                  </pic:blipFill>
                  <pic:spPr>
                    <a:xfrm>
                      <a:off x="0" y="0"/>
                      <a:ext cx="5265948" cy="1131955"/>
                    </a:xfrm>
                    <a:prstGeom prst="rect">
                      <a:avLst/>
                    </a:prstGeom>
                  </pic:spPr>
                </pic:pic>
              </a:graphicData>
            </a:graphic>
          </wp:inline>
        </w:drawing>
      </w:r>
    </w:p>
    <w:p w14:paraId="15C3D0F8" w14:textId="77777777" w:rsidR="00741E6B" w:rsidRDefault="00000000">
      <w:pPr>
        <w:jc w:val="center"/>
        <w:rPr>
          <w:rFonts w:eastAsiaTheme="minorEastAsia"/>
          <w:b/>
          <w:bCs/>
          <w:color w:val="000000"/>
          <w:lang w:eastAsia="zh-TW"/>
        </w:rPr>
      </w:pPr>
      <w:r>
        <w:rPr>
          <w:rFonts w:eastAsiaTheme="minorEastAsia"/>
          <w:b/>
          <w:bCs/>
          <w:color w:val="000000"/>
          <w:lang w:eastAsia="zh-TW"/>
        </w:rPr>
        <w:t>Figure 1. Spec quote of search space fallback due to BWP switch from 38.213 V17.11.0 Clause 10.4</w:t>
      </w:r>
    </w:p>
    <w:p w14:paraId="14347AE9" w14:textId="77777777" w:rsidR="00741E6B" w:rsidRDefault="00741E6B">
      <w:pPr>
        <w:jc w:val="center"/>
        <w:rPr>
          <w:rFonts w:eastAsia="新細明體"/>
          <w:lang w:val="en-US" w:eastAsia="zh-TW"/>
        </w:rPr>
      </w:pPr>
    </w:p>
    <w:p w14:paraId="3C5BF4B1" w14:textId="77777777" w:rsidR="00741E6B" w:rsidRDefault="00000000">
      <w:pPr>
        <w:pStyle w:val="aff2"/>
        <w:numPr>
          <w:ilvl w:val="0"/>
          <w:numId w:val="8"/>
        </w:numPr>
        <w:ind w:leftChars="0"/>
        <w:rPr>
          <w:rFonts w:eastAsia="新細明體"/>
          <w:lang w:val="en-US" w:eastAsia="zh-TW"/>
        </w:rPr>
      </w:pPr>
      <w:r>
        <w:rPr>
          <w:rFonts w:eastAsiaTheme="minorEastAsia"/>
          <w:color w:val="000000"/>
          <w:lang w:eastAsia="zh-TW"/>
        </w:rPr>
        <w:t>Ambiguous SSSG switch behavior with DCI triggered BWP switch exists in current spec as shown in exemplary Figure 2:</w:t>
      </w:r>
    </w:p>
    <w:p w14:paraId="2EC6FF0C" w14:textId="77777777" w:rsidR="00741E6B" w:rsidRDefault="00000000">
      <w:pPr>
        <w:pStyle w:val="aff2"/>
        <w:numPr>
          <w:ilvl w:val="1"/>
          <w:numId w:val="8"/>
        </w:numPr>
        <w:ind w:leftChars="0"/>
        <w:rPr>
          <w:rFonts w:eastAsiaTheme="minorEastAsia"/>
          <w:color w:val="000000"/>
          <w:lang w:eastAsia="zh-TW"/>
        </w:rPr>
      </w:pPr>
      <w:bookmarkStart w:id="16" w:name="OLE_LINK105"/>
      <w:r>
        <w:rPr>
          <w:rFonts w:eastAsiaTheme="minorEastAsia"/>
          <w:color w:val="000000"/>
          <w:lang w:eastAsia="zh-TW"/>
        </w:rPr>
        <w:t>UE is configured with R17 search space group switching (</w:t>
      </w:r>
      <w:r>
        <w:rPr>
          <w:rFonts w:eastAsiaTheme="minorEastAsia"/>
          <w:i/>
          <w:iCs/>
          <w:color w:val="000000"/>
          <w:lang w:eastAsia="zh-TW"/>
        </w:rPr>
        <w:t>searchSpaceGroupIdList-r17</w:t>
      </w:r>
      <w:r>
        <w:rPr>
          <w:rFonts w:eastAsiaTheme="minorEastAsia"/>
          <w:color w:val="000000"/>
          <w:lang w:eastAsia="zh-TW"/>
        </w:rPr>
        <w:t>)</w:t>
      </w:r>
      <w:bookmarkEnd w:id="16"/>
      <w:r>
        <w:rPr>
          <w:rFonts w:eastAsiaTheme="minorEastAsia"/>
          <w:color w:val="000000"/>
          <w:lang w:eastAsia="zh-TW"/>
        </w:rPr>
        <w:t xml:space="preserve"> and two DL BWPs (excluding the initial DL BWP).</w:t>
      </w:r>
    </w:p>
    <w:p w14:paraId="2333338C" w14:textId="77777777" w:rsidR="00741E6B" w:rsidRDefault="00000000">
      <w:pPr>
        <w:pStyle w:val="aff2"/>
        <w:numPr>
          <w:ilvl w:val="2"/>
          <w:numId w:val="8"/>
        </w:numPr>
        <w:ind w:leftChars="0"/>
        <w:rPr>
          <w:rFonts w:eastAsiaTheme="minorEastAsia"/>
          <w:color w:val="000000"/>
          <w:lang w:eastAsia="zh-TW"/>
        </w:rPr>
      </w:pPr>
      <w:r>
        <w:rPr>
          <w:rFonts w:eastAsiaTheme="minorEastAsia"/>
          <w:color w:val="000000"/>
          <w:lang w:eastAsia="zh-TW"/>
        </w:rPr>
        <w:t>According to 38.212, the DL scheduling DCI (</w:t>
      </w:r>
      <w:proofErr w:type="gramStart"/>
      <w:r>
        <w:rPr>
          <w:rFonts w:eastAsiaTheme="minorEastAsia"/>
          <w:color w:val="000000"/>
          <w:lang w:eastAsia="zh-TW"/>
        </w:rPr>
        <w:t>e.g.</w:t>
      </w:r>
      <w:proofErr w:type="gramEnd"/>
      <w:r>
        <w:rPr>
          <w:rFonts w:eastAsiaTheme="minorEastAsia"/>
          <w:color w:val="000000"/>
          <w:lang w:eastAsia="zh-TW"/>
        </w:rPr>
        <w:t xml:space="preserve"> DCI 1_1) always includes the BWP indicator and the PDCCH monitoring adaptation indication for SSSG</w:t>
      </w:r>
    </w:p>
    <w:p w14:paraId="7E4D4092" w14:textId="77777777" w:rsidR="00741E6B" w:rsidRDefault="00000000">
      <w:pPr>
        <w:pStyle w:val="aff2"/>
        <w:numPr>
          <w:ilvl w:val="1"/>
          <w:numId w:val="8"/>
        </w:numPr>
        <w:ind w:leftChars="0"/>
        <w:rPr>
          <w:rFonts w:eastAsiaTheme="minorEastAsia"/>
          <w:color w:val="000000"/>
          <w:lang w:eastAsia="zh-TW"/>
        </w:rPr>
      </w:pPr>
      <w:r>
        <w:rPr>
          <w:rFonts w:eastAsiaTheme="minorEastAsia"/>
          <w:color w:val="000000"/>
          <w:lang w:eastAsia="zh-TW"/>
        </w:rPr>
        <w:t>In subframe #2 (SF #2) of Figure 2, UE resides in BWP #0 and SSSG #1, and received a scheduling DCI to do BWP switch to BWP #1 and the PDCCH monitoring adaptation indication in the scheduling DCI indicates SSSG #1.</w:t>
      </w:r>
    </w:p>
    <w:p w14:paraId="74B32283" w14:textId="77777777" w:rsidR="00741E6B" w:rsidRDefault="00000000">
      <w:pPr>
        <w:pStyle w:val="aff2"/>
        <w:numPr>
          <w:ilvl w:val="1"/>
          <w:numId w:val="8"/>
        </w:numPr>
        <w:ind w:leftChars="0"/>
        <w:rPr>
          <w:rFonts w:eastAsiaTheme="minorEastAsia"/>
          <w:b/>
          <w:bCs/>
          <w:color w:val="000000"/>
          <w:lang w:eastAsia="zh-TW"/>
        </w:rPr>
      </w:pPr>
      <w:r>
        <w:rPr>
          <w:rFonts w:eastAsiaTheme="minorEastAsia"/>
          <w:b/>
          <w:bCs/>
          <w:color w:val="000000"/>
          <w:lang w:eastAsia="zh-TW"/>
        </w:rPr>
        <w:t xml:space="preserve">In this scenario, </w:t>
      </w:r>
      <w:bookmarkStart w:id="17" w:name="OLE_LINK96"/>
      <w:r>
        <w:rPr>
          <w:rFonts w:eastAsiaTheme="minorEastAsia"/>
          <w:b/>
          <w:bCs/>
          <w:color w:val="000000"/>
          <w:lang w:eastAsia="zh-TW"/>
        </w:rPr>
        <w:t xml:space="preserve">it is not clear </w:t>
      </w:r>
      <w:bookmarkStart w:id="18" w:name="OLE_LINK83"/>
      <w:r>
        <w:rPr>
          <w:rFonts w:eastAsiaTheme="minorEastAsia"/>
          <w:b/>
          <w:bCs/>
          <w:color w:val="000000"/>
          <w:lang w:eastAsia="zh-TW"/>
        </w:rPr>
        <w:t>what should UE do at T0 (the slot boundary where UE completed the switch to BWP #1):</w:t>
      </w:r>
    </w:p>
    <w:p w14:paraId="173FF700" w14:textId="77777777" w:rsidR="00741E6B" w:rsidRDefault="00000000">
      <w:pPr>
        <w:pStyle w:val="aff2"/>
        <w:numPr>
          <w:ilvl w:val="2"/>
          <w:numId w:val="8"/>
        </w:numPr>
        <w:ind w:leftChars="0"/>
        <w:rPr>
          <w:rFonts w:eastAsiaTheme="minorEastAsia"/>
          <w:b/>
          <w:bCs/>
          <w:color w:val="000000"/>
          <w:lang w:eastAsia="zh-TW"/>
        </w:rPr>
      </w:pPr>
      <w:r>
        <w:rPr>
          <w:rFonts w:eastAsiaTheme="minorEastAsia"/>
          <w:b/>
          <w:bCs/>
          <w:color w:val="000000"/>
          <w:lang w:eastAsia="zh-TW"/>
        </w:rPr>
        <w:t xml:space="preserve">Option 1: Stay at BWP#1 SSSG#1, but recalculate the SSSG timer from 30kHz to 15kHz to keep the same timer </w:t>
      </w:r>
      <w:proofErr w:type="gramStart"/>
      <w:r>
        <w:rPr>
          <w:rFonts w:eastAsiaTheme="minorEastAsia"/>
          <w:b/>
          <w:bCs/>
          <w:color w:val="000000"/>
          <w:lang w:eastAsia="zh-TW"/>
        </w:rPr>
        <w:t>duration</w:t>
      </w:r>
      <w:proofErr w:type="gramEnd"/>
    </w:p>
    <w:p w14:paraId="0BF374C6" w14:textId="77777777" w:rsidR="00741E6B" w:rsidRDefault="00000000">
      <w:pPr>
        <w:pStyle w:val="aff2"/>
        <w:numPr>
          <w:ilvl w:val="2"/>
          <w:numId w:val="8"/>
        </w:numPr>
        <w:ind w:leftChars="0"/>
        <w:rPr>
          <w:rFonts w:eastAsiaTheme="minorEastAsia"/>
          <w:b/>
          <w:bCs/>
          <w:color w:val="000000"/>
          <w:lang w:eastAsia="zh-TW"/>
        </w:rPr>
      </w:pPr>
      <w:r>
        <w:rPr>
          <w:rFonts w:eastAsiaTheme="minorEastAsia"/>
          <w:b/>
          <w:bCs/>
          <w:color w:val="000000"/>
          <w:lang w:eastAsia="zh-TW"/>
        </w:rPr>
        <w:t xml:space="preserve">Option 2: </w:t>
      </w:r>
      <w:bookmarkStart w:id="19" w:name="OLE_LINK106"/>
      <w:r>
        <w:rPr>
          <w:rFonts w:eastAsiaTheme="minorEastAsia"/>
          <w:b/>
          <w:bCs/>
          <w:color w:val="000000"/>
          <w:lang w:eastAsia="zh-TW"/>
        </w:rPr>
        <w:t>Stay at BWP#1 SSSG#1 &amp; restart SSSG timer (based on BWP#1’s SSSG switch timer)</w:t>
      </w:r>
      <w:bookmarkEnd w:id="19"/>
    </w:p>
    <w:p w14:paraId="15D38522" w14:textId="77777777" w:rsidR="00741E6B" w:rsidRDefault="00000000">
      <w:pPr>
        <w:pStyle w:val="aff2"/>
        <w:numPr>
          <w:ilvl w:val="2"/>
          <w:numId w:val="8"/>
        </w:numPr>
        <w:ind w:leftChars="0"/>
        <w:rPr>
          <w:rFonts w:eastAsiaTheme="minorEastAsia"/>
          <w:b/>
          <w:bCs/>
          <w:color w:val="000000"/>
          <w:lang w:eastAsia="zh-TW"/>
        </w:rPr>
      </w:pPr>
      <w:r>
        <w:rPr>
          <w:rFonts w:eastAsiaTheme="minorEastAsia"/>
          <w:b/>
          <w:bCs/>
          <w:color w:val="000000"/>
          <w:lang w:eastAsia="zh-TW"/>
        </w:rPr>
        <w:t>Option 3: Fall back to SSSG#0</w:t>
      </w:r>
    </w:p>
    <w:bookmarkEnd w:id="18"/>
    <w:p w14:paraId="6EA71B7A" w14:textId="77777777" w:rsidR="00741E6B" w:rsidRDefault="00741E6B">
      <w:pPr>
        <w:rPr>
          <w:rFonts w:eastAsia="新細明體"/>
          <w:color w:val="000000"/>
          <w:lang w:eastAsia="zh-TW"/>
        </w:rPr>
      </w:pPr>
    </w:p>
    <w:bookmarkEnd w:id="17"/>
    <w:p w14:paraId="1BD60505" w14:textId="77777777" w:rsidR="00741E6B" w:rsidRDefault="00000000">
      <w:pPr>
        <w:jc w:val="center"/>
        <w:rPr>
          <w:rFonts w:eastAsiaTheme="minorEastAsia"/>
          <w:color w:val="000000"/>
          <w:lang w:eastAsia="zh-TW"/>
        </w:rPr>
      </w:pPr>
      <w:r>
        <w:rPr>
          <w:noProof/>
        </w:rPr>
        <w:drawing>
          <wp:inline distT="0" distB="0" distL="0" distR="0" wp14:anchorId="71D557AC" wp14:editId="1919D53F">
            <wp:extent cx="5732780" cy="1683385"/>
            <wp:effectExtent l="0" t="0" r="127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738427" cy="1685356"/>
                    </a:xfrm>
                    <a:prstGeom prst="rect">
                      <a:avLst/>
                    </a:prstGeom>
                    <a:noFill/>
                    <a:ln>
                      <a:noFill/>
                    </a:ln>
                  </pic:spPr>
                </pic:pic>
              </a:graphicData>
            </a:graphic>
          </wp:inline>
        </w:drawing>
      </w:r>
    </w:p>
    <w:p w14:paraId="7C8B414B" w14:textId="77777777" w:rsidR="00741E6B" w:rsidRDefault="00000000">
      <w:pPr>
        <w:jc w:val="center"/>
        <w:rPr>
          <w:rFonts w:eastAsiaTheme="minorEastAsia"/>
          <w:b/>
          <w:bCs/>
          <w:color w:val="000000"/>
          <w:lang w:eastAsia="zh-TW"/>
        </w:rPr>
      </w:pPr>
      <w:r>
        <w:rPr>
          <w:rFonts w:eastAsiaTheme="minorEastAsia"/>
          <w:b/>
          <w:bCs/>
          <w:color w:val="000000"/>
          <w:lang w:eastAsia="zh-TW"/>
        </w:rPr>
        <w:t xml:space="preserve">Figure 2. An exemplary figure for ambiguous SSSG switch behavior with DCI triggered BWP </w:t>
      </w:r>
      <w:proofErr w:type="gramStart"/>
      <w:r>
        <w:rPr>
          <w:rFonts w:eastAsiaTheme="minorEastAsia"/>
          <w:b/>
          <w:bCs/>
          <w:color w:val="000000"/>
          <w:lang w:eastAsia="zh-TW"/>
        </w:rPr>
        <w:t>switch</w:t>
      </w:r>
      <w:proofErr w:type="gramEnd"/>
    </w:p>
    <w:p w14:paraId="0554C818" w14:textId="77777777" w:rsidR="00741E6B" w:rsidRDefault="00741E6B">
      <w:pPr>
        <w:rPr>
          <w:rFonts w:eastAsia="新細明體"/>
          <w:lang w:val="en-US" w:eastAsia="zh-TW"/>
        </w:rPr>
      </w:pPr>
    </w:p>
    <w:p w14:paraId="208CFF49" w14:textId="77777777" w:rsidR="00741E6B" w:rsidRDefault="00000000">
      <w:pPr>
        <w:rPr>
          <w:rFonts w:eastAsia="新細明體"/>
          <w:lang w:val="en-US" w:eastAsia="zh-TW"/>
        </w:rPr>
      </w:pPr>
      <w:r>
        <w:rPr>
          <w:rFonts w:eastAsiaTheme="minorEastAsia"/>
          <w:color w:val="000000"/>
          <w:lang w:eastAsia="zh-TW"/>
        </w:rPr>
        <w:t>To resolve the ambiguity,</w:t>
      </w:r>
      <w:r>
        <w:rPr>
          <w:rFonts w:eastAsia="新細明體" w:hint="eastAsia"/>
          <w:lang w:val="en-US" w:eastAsia="zh-TW"/>
        </w:rPr>
        <w:t xml:space="preserve"> </w:t>
      </w:r>
      <w:r>
        <w:rPr>
          <w:rFonts w:eastAsia="新細明體"/>
          <w:lang w:val="en-US" w:eastAsia="zh-TW"/>
        </w:rPr>
        <w:t>the following proposal is brought up by [1]:</w:t>
      </w:r>
    </w:p>
    <w:p w14:paraId="5C2A60B2" w14:textId="77777777" w:rsidR="00741E6B" w:rsidRDefault="00741E6B">
      <w:pPr>
        <w:rPr>
          <w:rFonts w:eastAsia="新細明體"/>
          <w:lang w:val="en-US" w:eastAsia="zh-TW"/>
        </w:rPr>
      </w:pPr>
    </w:p>
    <w:p w14:paraId="60CC69F3" w14:textId="77777777" w:rsidR="00741E6B" w:rsidRDefault="00741E6B">
      <w:pPr>
        <w:rPr>
          <w:rFonts w:eastAsia="新細明體"/>
          <w:bCs/>
          <w:lang w:eastAsia="zh-TW"/>
        </w:rPr>
      </w:pPr>
    </w:p>
    <w:p w14:paraId="1D096E97" w14:textId="77777777" w:rsidR="00741E6B" w:rsidRDefault="00000000">
      <w:pPr>
        <w:rPr>
          <w:rFonts w:eastAsia="新細明體"/>
          <w:bCs/>
          <w:lang w:eastAsia="zh-TW"/>
        </w:rPr>
      </w:pPr>
      <w:r>
        <w:rPr>
          <w:rFonts w:eastAsia="新細明體" w:hint="eastAsia"/>
          <w:bCs/>
          <w:lang w:eastAsia="zh-TW"/>
        </w:rPr>
        <w:t>T</w:t>
      </w:r>
      <w:r>
        <w:rPr>
          <w:rFonts w:eastAsia="新細明體"/>
          <w:bCs/>
          <w:lang w:eastAsia="zh-TW"/>
        </w:rPr>
        <w:t xml:space="preserve">he </w:t>
      </w:r>
      <w:r>
        <w:rPr>
          <w:rFonts w:eastAsia="新細明體"/>
          <w:bCs/>
          <w:highlight w:val="yellow"/>
          <w:lang w:eastAsia="zh-TW"/>
        </w:rPr>
        <w:t>following discussions points are devised</w:t>
      </w:r>
      <w:r>
        <w:rPr>
          <w:rFonts w:eastAsia="新細明體"/>
          <w:bCs/>
          <w:lang w:eastAsia="zh-TW"/>
        </w:rPr>
        <w:t xml:space="preserve"> to </w:t>
      </w:r>
      <w:r>
        <w:rPr>
          <w:lang w:val="en-US"/>
        </w:rPr>
        <w:t>clarify the default SSSG switching behavior with DCI triggered BWP switch for R17 UE power saving.</w:t>
      </w:r>
      <w:bookmarkStart w:id="20" w:name="OLE_LINK395"/>
    </w:p>
    <w:p w14:paraId="0DE44C22" w14:textId="77777777" w:rsidR="00741E6B" w:rsidRDefault="00000000">
      <w:pPr>
        <w:pStyle w:val="2"/>
        <w:numPr>
          <w:ilvl w:val="0"/>
          <w:numId w:val="0"/>
        </w:numPr>
        <w:tabs>
          <w:tab w:val="left" w:pos="480"/>
        </w:tabs>
        <w:ind w:left="576" w:hanging="576"/>
        <w:rPr>
          <w:rFonts w:ascii="Times" w:hAnsi="Times" w:cs="Times"/>
          <w:bCs w:val="0"/>
          <w:i w:val="0"/>
          <w:iCs w:val="0"/>
          <w:sz w:val="22"/>
          <w:u w:val="single"/>
          <w:lang w:eastAsia="zh-TW"/>
        </w:rPr>
      </w:pPr>
      <w:bookmarkStart w:id="21" w:name="OLE_LINK75"/>
      <w:r>
        <w:rPr>
          <w:rFonts w:ascii="Times" w:hAnsi="Times" w:cs="Times"/>
          <w:bCs w:val="0"/>
          <w:i w:val="0"/>
          <w:iCs w:val="0"/>
          <w:sz w:val="22"/>
          <w:u w:val="single"/>
        </w:rPr>
        <w:t xml:space="preserve">Discussion </w:t>
      </w:r>
      <w:proofErr w:type="gramStart"/>
      <w:r>
        <w:rPr>
          <w:rFonts w:ascii="Times" w:hAnsi="Times" w:cs="Times"/>
          <w:bCs w:val="0"/>
          <w:i w:val="0"/>
          <w:iCs w:val="0"/>
          <w:sz w:val="22"/>
          <w:u w:val="single"/>
        </w:rPr>
        <w:t>point</w:t>
      </w:r>
      <w:proofErr w:type="gramEnd"/>
      <w:r>
        <w:rPr>
          <w:rFonts w:ascii="Times" w:hAnsi="Times" w:cs="Times"/>
          <w:bCs w:val="0"/>
          <w:i w:val="0"/>
          <w:iCs w:val="0"/>
          <w:sz w:val="22"/>
          <w:u w:val="single"/>
        </w:rPr>
        <w:t xml:space="preserve"> 1</w:t>
      </w:r>
    </w:p>
    <w:bookmarkEnd w:id="21"/>
    <w:p w14:paraId="0A496D73" w14:textId="77777777" w:rsidR="00741E6B" w:rsidRDefault="00000000">
      <w:pPr>
        <w:spacing w:before="120" w:after="120"/>
        <w:rPr>
          <w:rFonts w:eastAsia="新細明體"/>
          <w:b/>
          <w:iCs/>
          <w:lang w:val="en-US" w:eastAsia="zh-TW"/>
        </w:rPr>
      </w:pPr>
      <w:r>
        <w:rPr>
          <w:rFonts w:eastAsia="新細明體"/>
          <w:b/>
          <w:iCs/>
          <w:lang w:val="en-US" w:eastAsia="zh-TW"/>
        </w:rPr>
        <w:t xml:space="preserve">To your understanding, </w:t>
      </w:r>
      <w:r>
        <w:rPr>
          <w:rFonts w:eastAsiaTheme="minorEastAsia"/>
          <w:b/>
          <w:color w:val="000000"/>
          <w:lang w:eastAsia="zh-TW"/>
        </w:rPr>
        <w:t>what should UE do at T0 (the slot boundary where UE completed the switch to BWP #1) in Figure 2 above:</w:t>
      </w:r>
    </w:p>
    <w:p w14:paraId="3DF897FD" w14:textId="77777777" w:rsidR="00741E6B" w:rsidRDefault="00000000">
      <w:pPr>
        <w:pStyle w:val="aff2"/>
        <w:numPr>
          <w:ilvl w:val="0"/>
          <w:numId w:val="8"/>
        </w:numPr>
        <w:ind w:leftChars="0"/>
        <w:rPr>
          <w:rFonts w:eastAsiaTheme="minorEastAsia"/>
          <w:b/>
          <w:color w:val="000000"/>
          <w:lang w:eastAsia="zh-TW"/>
        </w:rPr>
      </w:pPr>
      <w:r>
        <w:rPr>
          <w:rFonts w:eastAsiaTheme="minorEastAsia"/>
          <w:b/>
          <w:color w:val="000000"/>
          <w:lang w:eastAsia="zh-TW"/>
        </w:rPr>
        <w:t>Option 1: Stay at BWP#1 SSSG#1, but recalculate the SSSG timer from 30kHz to 15kHz to keep the same timer duration (assuming SSSG switch finishes earlier than BWP switch)</w:t>
      </w:r>
    </w:p>
    <w:p w14:paraId="04EB9C21" w14:textId="77777777" w:rsidR="00741E6B" w:rsidRDefault="00000000">
      <w:pPr>
        <w:pStyle w:val="aff2"/>
        <w:numPr>
          <w:ilvl w:val="0"/>
          <w:numId w:val="8"/>
        </w:numPr>
        <w:ind w:leftChars="0"/>
        <w:rPr>
          <w:rFonts w:eastAsiaTheme="minorEastAsia"/>
          <w:b/>
          <w:color w:val="000000"/>
          <w:lang w:eastAsia="zh-TW"/>
        </w:rPr>
      </w:pPr>
      <w:r>
        <w:rPr>
          <w:rFonts w:eastAsiaTheme="minorEastAsia"/>
          <w:b/>
          <w:color w:val="000000"/>
          <w:lang w:eastAsia="zh-TW"/>
        </w:rPr>
        <w:t>Option 2: Stay at BWP#1 SSSG#1 &amp; restart SSSG timer (based on BWP#1’s SSSG switch timer)</w:t>
      </w:r>
    </w:p>
    <w:p w14:paraId="5DD161F2" w14:textId="77777777" w:rsidR="00741E6B" w:rsidRDefault="00000000">
      <w:pPr>
        <w:pStyle w:val="aff2"/>
        <w:numPr>
          <w:ilvl w:val="0"/>
          <w:numId w:val="8"/>
        </w:numPr>
        <w:ind w:leftChars="0"/>
        <w:rPr>
          <w:rFonts w:eastAsiaTheme="minorEastAsia"/>
          <w:b/>
          <w:color w:val="000000"/>
          <w:lang w:eastAsia="zh-TW"/>
        </w:rPr>
      </w:pPr>
      <w:r>
        <w:rPr>
          <w:rFonts w:eastAsiaTheme="minorEastAsia"/>
          <w:b/>
          <w:color w:val="000000"/>
          <w:lang w:eastAsia="zh-TW"/>
        </w:rPr>
        <w:t>Option 3: Fall back to SSSG#0</w:t>
      </w:r>
    </w:p>
    <w:p w14:paraId="44A77773" w14:textId="77777777" w:rsidR="00741E6B" w:rsidRDefault="00000000">
      <w:pPr>
        <w:pStyle w:val="aff2"/>
        <w:numPr>
          <w:ilvl w:val="0"/>
          <w:numId w:val="8"/>
        </w:numPr>
        <w:ind w:leftChars="0"/>
        <w:rPr>
          <w:rFonts w:eastAsiaTheme="minorEastAsia"/>
          <w:b/>
          <w:color w:val="000000"/>
          <w:lang w:eastAsia="zh-TW"/>
        </w:rPr>
      </w:pPr>
      <w:r>
        <w:rPr>
          <w:rFonts w:eastAsia="新細明體" w:hint="eastAsia"/>
          <w:b/>
          <w:color w:val="000000"/>
          <w:lang w:eastAsia="zh-TW"/>
        </w:rPr>
        <w:t>O</w:t>
      </w:r>
      <w:r>
        <w:rPr>
          <w:rFonts w:eastAsia="新細明體"/>
          <w:b/>
          <w:color w:val="000000"/>
          <w:lang w:eastAsia="zh-TW"/>
        </w:rPr>
        <w:t>ption 4: Other behavior (please elaborate your understanding)</w:t>
      </w:r>
    </w:p>
    <w:p w14:paraId="679E5E40" w14:textId="77777777" w:rsidR="00741E6B" w:rsidRDefault="00000000">
      <w:pPr>
        <w:spacing w:before="120" w:after="120"/>
        <w:rPr>
          <w:rFonts w:eastAsia="新細明體"/>
          <w:b/>
          <w:iCs/>
          <w:lang w:val="en-US" w:eastAsia="zh-TW"/>
        </w:rPr>
      </w:pPr>
      <w:r>
        <w:rPr>
          <w:rFonts w:eastAsia="新細明體"/>
          <w:b/>
          <w:iCs/>
          <w:lang w:val="en-US" w:eastAsia="zh-TW"/>
        </w:rPr>
        <w:t xml:space="preserve">Please assist to elaborate on the reasoning of your answer if possible. </w:t>
      </w:r>
    </w:p>
    <w:tbl>
      <w:tblPr>
        <w:tblStyle w:val="afc"/>
        <w:tblW w:w="9639" w:type="dxa"/>
        <w:tblInd w:w="-5" w:type="dxa"/>
        <w:tblLook w:val="04A0" w:firstRow="1" w:lastRow="0" w:firstColumn="1" w:lastColumn="0" w:noHBand="0" w:noVBand="1"/>
      </w:tblPr>
      <w:tblGrid>
        <w:gridCol w:w="1276"/>
        <w:gridCol w:w="1276"/>
        <w:gridCol w:w="7087"/>
      </w:tblGrid>
      <w:tr w:rsidR="00741E6B" w14:paraId="541CCED9" w14:textId="77777777">
        <w:tc>
          <w:tcPr>
            <w:tcW w:w="1276" w:type="dxa"/>
            <w:tcBorders>
              <w:top w:val="single" w:sz="4" w:space="0" w:color="auto"/>
              <w:left w:val="single" w:sz="4" w:space="0" w:color="auto"/>
              <w:bottom w:val="single" w:sz="4" w:space="0" w:color="auto"/>
              <w:right w:val="single" w:sz="4" w:space="0" w:color="auto"/>
            </w:tcBorders>
          </w:tcPr>
          <w:p w14:paraId="4192B788" w14:textId="77777777" w:rsidR="00741E6B" w:rsidRDefault="00000000">
            <w:pPr>
              <w:spacing w:before="120" w:after="120"/>
              <w:rPr>
                <w:b/>
                <w:bCs/>
              </w:rPr>
            </w:pPr>
            <w:r>
              <w:rPr>
                <w:b/>
                <w:bCs/>
              </w:rPr>
              <w:t>Company</w:t>
            </w:r>
          </w:p>
        </w:tc>
        <w:tc>
          <w:tcPr>
            <w:tcW w:w="1276" w:type="dxa"/>
            <w:tcBorders>
              <w:top w:val="single" w:sz="4" w:space="0" w:color="auto"/>
              <w:left w:val="single" w:sz="4" w:space="0" w:color="auto"/>
              <w:bottom w:val="single" w:sz="4" w:space="0" w:color="auto"/>
              <w:right w:val="single" w:sz="4" w:space="0" w:color="auto"/>
            </w:tcBorders>
          </w:tcPr>
          <w:p w14:paraId="3497C708" w14:textId="77777777" w:rsidR="00741E6B" w:rsidRDefault="00000000">
            <w:pPr>
              <w:spacing w:before="120" w:after="120"/>
              <w:rPr>
                <w:rFonts w:eastAsia="新細明體"/>
                <w:b/>
                <w:bCs/>
                <w:lang w:eastAsia="zh-TW"/>
              </w:rPr>
            </w:pPr>
            <w:r>
              <w:rPr>
                <w:rFonts w:eastAsia="新細明體" w:hint="eastAsia"/>
                <w:b/>
                <w:bCs/>
                <w:lang w:eastAsia="zh-TW"/>
              </w:rPr>
              <w:t>O</w:t>
            </w:r>
            <w:r>
              <w:rPr>
                <w:rFonts w:eastAsia="新細明體"/>
                <w:b/>
                <w:bCs/>
                <w:lang w:eastAsia="zh-TW"/>
              </w:rPr>
              <w:t>ption 1 or 2 or 3 or 4</w:t>
            </w:r>
          </w:p>
        </w:tc>
        <w:tc>
          <w:tcPr>
            <w:tcW w:w="7087" w:type="dxa"/>
            <w:tcBorders>
              <w:top w:val="single" w:sz="4" w:space="0" w:color="auto"/>
              <w:left w:val="single" w:sz="4" w:space="0" w:color="auto"/>
              <w:bottom w:val="single" w:sz="4" w:space="0" w:color="auto"/>
              <w:right w:val="single" w:sz="4" w:space="0" w:color="auto"/>
            </w:tcBorders>
          </w:tcPr>
          <w:p w14:paraId="3DBB4397" w14:textId="77777777" w:rsidR="00741E6B" w:rsidRDefault="00000000">
            <w:pPr>
              <w:spacing w:before="120" w:after="120"/>
              <w:rPr>
                <w:b/>
                <w:bCs/>
              </w:rPr>
            </w:pPr>
            <w:r>
              <w:rPr>
                <w:b/>
                <w:bCs/>
              </w:rPr>
              <w:t>Comment</w:t>
            </w:r>
          </w:p>
        </w:tc>
      </w:tr>
      <w:tr w:rsidR="00741E6B" w14:paraId="4E1D4A3D" w14:textId="77777777">
        <w:tc>
          <w:tcPr>
            <w:tcW w:w="1276" w:type="dxa"/>
            <w:tcBorders>
              <w:top w:val="single" w:sz="4" w:space="0" w:color="auto"/>
              <w:left w:val="single" w:sz="4" w:space="0" w:color="auto"/>
              <w:bottom w:val="single" w:sz="4" w:space="0" w:color="auto"/>
              <w:right w:val="single" w:sz="4" w:space="0" w:color="auto"/>
            </w:tcBorders>
          </w:tcPr>
          <w:p w14:paraId="7038303F" w14:textId="77777777" w:rsidR="00741E6B" w:rsidRDefault="00000000">
            <w:pPr>
              <w:spacing w:before="120" w:after="120"/>
              <w:rPr>
                <w:rFonts w:eastAsia="新細明體"/>
                <w:lang w:eastAsia="zh-TW"/>
              </w:rPr>
            </w:pPr>
            <w:r>
              <w:rPr>
                <w:rFonts w:eastAsia="新細明體"/>
                <w:lang w:eastAsia="zh-TW"/>
              </w:rPr>
              <w:t>Apple</w:t>
            </w:r>
          </w:p>
        </w:tc>
        <w:tc>
          <w:tcPr>
            <w:tcW w:w="1276" w:type="dxa"/>
            <w:tcBorders>
              <w:top w:val="single" w:sz="4" w:space="0" w:color="auto"/>
              <w:left w:val="single" w:sz="4" w:space="0" w:color="auto"/>
              <w:bottom w:val="single" w:sz="4" w:space="0" w:color="auto"/>
              <w:right w:val="single" w:sz="4" w:space="0" w:color="auto"/>
            </w:tcBorders>
          </w:tcPr>
          <w:p w14:paraId="369FE3CA" w14:textId="77777777" w:rsidR="00741E6B" w:rsidRDefault="00000000">
            <w:pPr>
              <w:spacing w:before="120" w:after="120"/>
              <w:rPr>
                <w:rFonts w:eastAsia="新細明體"/>
                <w:lang w:eastAsia="zh-TW"/>
              </w:rPr>
            </w:pPr>
            <w:r>
              <w:rPr>
                <w:rFonts w:eastAsia="新細明體"/>
                <w:lang w:eastAsia="zh-TW"/>
              </w:rPr>
              <w:t>Option 2</w:t>
            </w:r>
          </w:p>
        </w:tc>
        <w:tc>
          <w:tcPr>
            <w:tcW w:w="7087" w:type="dxa"/>
            <w:tcBorders>
              <w:top w:val="single" w:sz="4" w:space="0" w:color="auto"/>
              <w:left w:val="single" w:sz="4" w:space="0" w:color="auto"/>
              <w:bottom w:val="single" w:sz="4" w:space="0" w:color="auto"/>
              <w:right w:val="single" w:sz="4" w:space="0" w:color="auto"/>
            </w:tcBorders>
          </w:tcPr>
          <w:p w14:paraId="2EF27C73" w14:textId="77777777" w:rsidR="00741E6B" w:rsidRDefault="00000000">
            <w:pPr>
              <w:spacing w:before="120" w:after="120"/>
              <w:rPr>
                <w:rFonts w:eastAsia="新細明體"/>
                <w:lang w:eastAsia="zh-TW"/>
              </w:rPr>
            </w:pPr>
            <w:r>
              <w:rPr>
                <w:rFonts w:eastAsia="新細明體"/>
                <w:lang w:eastAsia="zh-TW"/>
              </w:rPr>
              <w:t xml:space="preserve">When UE received DCI indicating BWP switch to BWP1, UE will apply SSSG1 of BWP1 at T0, also reset timer at T0. Before T0, UE monitoring SSSG 1 of BWP0.  </w:t>
            </w:r>
          </w:p>
          <w:p w14:paraId="279D06DE" w14:textId="77777777" w:rsidR="00741E6B" w:rsidRDefault="00000000">
            <w:pPr>
              <w:spacing w:before="120" w:after="120"/>
              <w:rPr>
                <w:rFonts w:eastAsia="新細明體"/>
                <w:lang w:eastAsia="zh-TW"/>
              </w:rPr>
            </w:pPr>
            <w:r>
              <w:rPr>
                <w:rFonts w:eastAsia="新細明體"/>
                <w:lang w:eastAsia="zh-TW"/>
              </w:rPr>
              <w:t xml:space="preserve">In another example, if UE is currently monitoring SSSG 0/BWP0, and receive DCI indicating SSSG 1/BWP1, UE will start monitoring SSSG1 of BWP1 at T0, when UE finish BWP switching. UE will continue monitoring SSSG0/BWP0 before T0. </w:t>
            </w:r>
          </w:p>
        </w:tc>
      </w:tr>
      <w:tr w:rsidR="00741E6B" w14:paraId="6F4CCEAD" w14:textId="77777777">
        <w:tc>
          <w:tcPr>
            <w:tcW w:w="1276" w:type="dxa"/>
            <w:tcBorders>
              <w:top w:val="single" w:sz="4" w:space="0" w:color="auto"/>
              <w:left w:val="single" w:sz="4" w:space="0" w:color="auto"/>
              <w:bottom w:val="single" w:sz="4" w:space="0" w:color="auto"/>
              <w:right w:val="single" w:sz="4" w:space="0" w:color="auto"/>
            </w:tcBorders>
          </w:tcPr>
          <w:p w14:paraId="54B5ECF6" w14:textId="77777777" w:rsidR="00741E6B" w:rsidRDefault="00000000">
            <w:pPr>
              <w:spacing w:before="120" w:after="120"/>
              <w:rPr>
                <w:rFonts w:eastAsia="Malgun Gothic"/>
                <w:lang w:eastAsia="ko-KR"/>
              </w:rPr>
            </w:pPr>
            <w:r>
              <w:rPr>
                <w:rFonts w:eastAsia="Malgun Gothic" w:hint="eastAsia"/>
                <w:lang w:eastAsia="ko-KR"/>
              </w:rPr>
              <w:t>Qualcomm</w:t>
            </w:r>
          </w:p>
        </w:tc>
        <w:tc>
          <w:tcPr>
            <w:tcW w:w="1276" w:type="dxa"/>
            <w:tcBorders>
              <w:top w:val="single" w:sz="4" w:space="0" w:color="auto"/>
              <w:left w:val="single" w:sz="4" w:space="0" w:color="auto"/>
              <w:bottom w:val="single" w:sz="4" w:space="0" w:color="auto"/>
              <w:right w:val="single" w:sz="4" w:space="0" w:color="auto"/>
            </w:tcBorders>
          </w:tcPr>
          <w:p w14:paraId="62507B4C" w14:textId="77777777" w:rsidR="00741E6B" w:rsidRDefault="00000000">
            <w:pPr>
              <w:spacing w:before="120" w:after="120"/>
              <w:rPr>
                <w:rFonts w:eastAsia="Malgun Gothic"/>
                <w:lang w:eastAsia="ko-KR"/>
              </w:rPr>
            </w:pPr>
            <w:r>
              <w:rPr>
                <w:rFonts w:eastAsia="Malgun Gothic" w:hint="eastAsia"/>
                <w:lang w:eastAsia="ko-KR"/>
              </w:rPr>
              <w:t>Option 2</w:t>
            </w:r>
          </w:p>
        </w:tc>
        <w:tc>
          <w:tcPr>
            <w:tcW w:w="7087" w:type="dxa"/>
            <w:tcBorders>
              <w:top w:val="single" w:sz="4" w:space="0" w:color="auto"/>
              <w:left w:val="single" w:sz="4" w:space="0" w:color="auto"/>
              <w:bottom w:val="single" w:sz="4" w:space="0" w:color="auto"/>
              <w:right w:val="single" w:sz="4" w:space="0" w:color="auto"/>
            </w:tcBorders>
          </w:tcPr>
          <w:p w14:paraId="4496FBF5" w14:textId="77777777" w:rsidR="00741E6B" w:rsidRDefault="00000000">
            <w:pPr>
              <w:spacing w:before="120" w:after="120"/>
              <w:rPr>
                <w:rFonts w:eastAsia="Malgun Gothic"/>
                <w:lang w:eastAsia="ko-KR"/>
              </w:rPr>
            </w:pPr>
            <w:r>
              <w:rPr>
                <w:rFonts w:eastAsia="Malgun Gothic"/>
                <w:lang w:eastAsia="ko-KR"/>
              </w:rPr>
              <w:t>According</w:t>
            </w:r>
            <w:r>
              <w:rPr>
                <w:rFonts w:eastAsia="Malgun Gothic" w:hint="eastAsia"/>
                <w:lang w:eastAsia="ko-KR"/>
              </w:rPr>
              <w:t xml:space="preserve"> to the general BWP </w:t>
            </w:r>
            <w:r>
              <w:rPr>
                <w:rFonts w:eastAsia="Malgun Gothic"/>
                <w:lang w:eastAsia="ko-KR"/>
              </w:rPr>
              <w:t>principle</w:t>
            </w:r>
            <w:r>
              <w:rPr>
                <w:rFonts w:eastAsia="Malgun Gothic" w:hint="eastAsia"/>
                <w:lang w:eastAsia="ko-KR"/>
              </w:rPr>
              <w:t xml:space="preserve">, when DCI triggers BWP switching, the DCI field values are interpreted based on the target BWP </w:t>
            </w:r>
            <w:r>
              <w:rPr>
                <w:rFonts w:eastAsia="Malgun Gothic"/>
                <w:lang w:eastAsia="ko-KR"/>
              </w:rPr>
              <w:t>configuration</w:t>
            </w:r>
            <w:r>
              <w:rPr>
                <w:rFonts w:eastAsia="Malgun Gothic" w:hint="eastAsia"/>
                <w:lang w:eastAsia="ko-KR"/>
              </w:rPr>
              <w:t xml:space="preserve">. Therefore, if the DCI </w:t>
            </w:r>
            <w:r>
              <w:rPr>
                <w:rFonts w:eastAsia="Malgun Gothic"/>
                <w:lang w:eastAsia="ko-KR"/>
              </w:rPr>
              <w:t>indicate</w:t>
            </w:r>
            <w:r>
              <w:rPr>
                <w:rFonts w:eastAsia="Malgun Gothic" w:hint="eastAsia"/>
                <w:lang w:eastAsia="ko-KR"/>
              </w:rPr>
              <w:t xml:space="preserve"> switching to BWP#1 and SSSG #1, the UE will start monitoring PDCCHs at T0 according to SSSG#1 configuration in BWP#1, and reset the timer based on the configuration in BWP#1.</w:t>
            </w:r>
          </w:p>
        </w:tc>
      </w:tr>
      <w:tr w:rsidR="00741E6B" w14:paraId="269648FA" w14:textId="77777777">
        <w:tc>
          <w:tcPr>
            <w:tcW w:w="1276" w:type="dxa"/>
            <w:tcBorders>
              <w:top w:val="single" w:sz="4" w:space="0" w:color="auto"/>
              <w:left w:val="single" w:sz="4" w:space="0" w:color="auto"/>
              <w:bottom w:val="single" w:sz="4" w:space="0" w:color="auto"/>
              <w:right w:val="single" w:sz="4" w:space="0" w:color="auto"/>
            </w:tcBorders>
          </w:tcPr>
          <w:p w14:paraId="70A1B988" w14:textId="77777777" w:rsidR="00741E6B" w:rsidRDefault="00000000">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276" w:type="dxa"/>
            <w:tcBorders>
              <w:top w:val="single" w:sz="4" w:space="0" w:color="auto"/>
              <w:left w:val="single" w:sz="4" w:space="0" w:color="auto"/>
              <w:bottom w:val="single" w:sz="4" w:space="0" w:color="auto"/>
              <w:right w:val="single" w:sz="4" w:space="0" w:color="auto"/>
            </w:tcBorders>
          </w:tcPr>
          <w:p w14:paraId="07578BD3" w14:textId="77777777" w:rsidR="00741E6B" w:rsidRDefault="00000000">
            <w:pPr>
              <w:spacing w:before="120" w:after="120"/>
              <w:rPr>
                <w:rFonts w:eastAsia="Malgun Gothic"/>
                <w:lang w:eastAsia="ko-KR"/>
              </w:rPr>
            </w:pPr>
            <w:r>
              <w:rPr>
                <w:rFonts w:eastAsia="Malgun Gothic" w:hint="eastAsia"/>
                <w:lang w:eastAsia="ko-KR"/>
              </w:rPr>
              <w:t>O</w:t>
            </w:r>
            <w:r>
              <w:rPr>
                <w:rFonts w:eastAsia="Malgun Gothic"/>
                <w:lang w:eastAsia="ko-KR"/>
              </w:rPr>
              <w:t>ption 2</w:t>
            </w:r>
          </w:p>
        </w:tc>
        <w:tc>
          <w:tcPr>
            <w:tcW w:w="7087" w:type="dxa"/>
            <w:tcBorders>
              <w:top w:val="single" w:sz="4" w:space="0" w:color="auto"/>
              <w:left w:val="single" w:sz="4" w:space="0" w:color="auto"/>
              <w:bottom w:val="single" w:sz="4" w:space="0" w:color="auto"/>
              <w:right w:val="single" w:sz="4" w:space="0" w:color="auto"/>
            </w:tcBorders>
          </w:tcPr>
          <w:p w14:paraId="449BC30B" w14:textId="77777777" w:rsidR="00741E6B" w:rsidRDefault="00000000">
            <w:pPr>
              <w:spacing w:before="120" w:after="120"/>
              <w:rPr>
                <w:rFonts w:eastAsia="Malgun Gothic"/>
                <w:lang w:eastAsia="ko-KR"/>
              </w:rPr>
            </w:pPr>
            <w:r>
              <w:rPr>
                <w:rFonts w:eastAsia="Malgun Gothic" w:hint="eastAsia"/>
                <w:lang w:eastAsia="ko-KR"/>
              </w:rPr>
              <w:t>W</w:t>
            </w:r>
            <w:r>
              <w:rPr>
                <w:rFonts w:eastAsia="Malgun Gothic"/>
                <w:lang w:eastAsia="ko-KR"/>
              </w:rPr>
              <w:t xml:space="preserve">e share the same understanding with Qualcomm. UE follows the DCI field value in case of DCI triggered BWP switching. </w:t>
            </w:r>
          </w:p>
        </w:tc>
      </w:tr>
      <w:tr w:rsidR="00741E6B" w14:paraId="2985AA25" w14:textId="77777777">
        <w:tc>
          <w:tcPr>
            <w:tcW w:w="1276" w:type="dxa"/>
            <w:tcBorders>
              <w:top w:val="single" w:sz="4" w:space="0" w:color="auto"/>
              <w:left w:val="single" w:sz="4" w:space="0" w:color="auto"/>
              <w:bottom w:val="single" w:sz="4" w:space="0" w:color="auto"/>
              <w:right w:val="single" w:sz="4" w:space="0" w:color="auto"/>
            </w:tcBorders>
          </w:tcPr>
          <w:p w14:paraId="6E7A5956" w14:textId="77777777" w:rsidR="00741E6B" w:rsidRDefault="00000000">
            <w:pPr>
              <w:spacing w:before="120" w:after="120"/>
              <w:rPr>
                <w:rFonts w:eastAsia="Malgun Gothic"/>
                <w:lang w:eastAsia="ko-KR"/>
              </w:rPr>
            </w:pPr>
            <w:r>
              <w:rPr>
                <w:rFonts w:eastAsia="Malgun Gothic"/>
                <w:lang w:eastAsia="ko-KR"/>
              </w:rPr>
              <w:t>Huawei, HiSilicon</w:t>
            </w:r>
          </w:p>
        </w:tc>
        <w:tc>
          <w:tcPr>
            <w:tcW w:w="1276" w:type="dxa"/>
            <w:tcBorders>
              <w:top w:val="single" w:sz="4" w:space="0" w:color="auto"/>
              <w:left w:val="single" w:sz="4" w:space="0" w:color="auto"/>
              <w:bottom w:val="single" w:sz="4" w:space="0" w:color="auto"/>
              <w:right w:val="single" w:sz="4" w:space="0" w:color="auto"/>
            </w:tcBorders>
          </w:tcPr>
          <w:p w14:paraId="66C2331F" w14:textId="77777777" w:rsidR="00741E6B" w:rsidRDefault="00000000">
            <w:pPr>
              <w:spacing w:before="120" w:after="120"/>
              <w:rPr>
                <w:rFonts w:eastAsia="Malgun Gothic"/>
                <w:lang w:eastAsia="ko-KR"/>
              </w:rPr>
            </w:pPr>
            <w:r>
              <w:rPr>
                <w:rFonts w:eastAsia="Malgun Gothic"/>
                <w:lang w:eastAsia="ko-KR"/>
              </w:rPr>
              <w:t>Option 2</w:t>
            </w:r>
          </w:p>
        </w:tc>
        <w:tc>
          <w:tcPr>
            <w:tcW w:w="7087" w:type="dxa"/>
            <w:tcBorders>
              <w:top w:val="single" w:sz="4" w:space="0" w:color="auto"/>
              <w:left w:val="single" w:sz="4" w:space="0" w:color="auto"/>
              <w:bottom w:val="single" w:sz="4" w:space="0" w:color="auto"/>
              <w:right w:val="single" w:sz="4" w:space="0" w:color="auto"/>
            </w:tcBorders>
          </w:tcPr>
          <w:p w14:paraId="43302845" w14:textId="77777777" w:rsidR="00741E6B" w:rsidRDefault="00741E6B">
            <w:pPr>
              <w:spacing w:before="120" w:after="120"/>
              <w:rPr>
                <w:rFonts w:eastAsia="Malgun Gothic"/>
                <w:lang w:eastAsia="ko-KR"/>
              </w:rPr>
            </w:pPr>
          </w:p>
        </w:tc>
      </w:tr>
      <w:tr w:rsidR="00741E6B" w14:paraId="0B1FE06A" w14:textId="77777777">
        <w:tc>
          <w:tcPr>
            <w:tcW w:w="1276" w:type="dxa"/>
            <w:tcBorders>
              <w:top w:val="single" w:sz="4" w:space="0" w:color="auto"/>
              <w:left w:val="single" w:sz="4" w:space="0" w:color="auto"/>
              <w:bottom w:val="single" w:sz="4" w:space="0" w:color="auto"/>
              <w:right w:val="single" w:sz="4" w:space="0" w:color="auto"/>
            </w:tcBorders>
          </w:tcPr>
          <w:p w14:paraId="07DD276F" w14:textId="77777777" w:rsidR="00741E6B" w:rsidRDefault="00000000">
            <w:pPr>
              <w:spacing w:before="120" w:after="120"/>
              <w:rPr>
                <w:rFonts w:eastAsia="SimSun"/>
                <w:lang w:val="en-US" w:eastAsia="zh-CN"/>
              </w:rPr>
            </w:pPr>
            <w:r>
              <w:rPr>
                <w:rFonts w:eastAsia="SimSun" w:hint="eastAsia"/>
                <w:lang w:val="en-US" w:eastAsia="zh-CN"/>
              </w:rPr>
              <w:t>ZTE, Sanechips</w:t>
            </w:r>
          </w:p>
        </w:tc>
        <w:tc>
          <w:tcPr>
            <w:tcW w:w="1276" w:type="dxa"/>
            <w:tcBorders>
              <w:top w:val="single" w:sz="4" w:space="0" w:color="auto"/>
              <w:left w:val="single" w:sz="4" w:space="0" w:color="auto"/>
              <w:bottom w:val="single" w:sz="4" w:space="0" w:color="auto"/>
              <w:right w:val="single" w:sz="4" w:space="0" w:color="auto"/>
            </w:tcBorders>
          </w:tcPr>
          <w:p w14:paraId="4A3E8692" w14:textId="77777777" w:rsidR="00741E6B" w:rsidRDefault="00000000">
            <w:pPr>
              <w:spacing w:before="120" w:after="120"/>
              <w:rPr>
                <w:rFonts w:eastAsia="SimSun"/>
                <w:lang w:val="en-US" w:eastAsia="zh-CN"/>
              </w:rPr>
            </w:pPr>
            <w:r>
              <w:rPr>
                <w:rFonts w:eastAsia="SimSun" w:hint="eastAsia"/>
                <w:lang w:val="en-US" w:eastAsia="zh-CN"/>
              </w:rPr>
              <w:t>Option 2</w:t>
            </w:r>
          </w:p>
        </w:tc>
        <w:tc>
          <w:tcPr>
            <w:tcW w:w="7087" w:type="dxa"/>
            <w:tcBorders>
              <w:top w:val="single" w:sz="4" w:space="0" w:color="auto"/>
              <w:left w:val="single" w:sz="4" w:space="0" w:color="auto"/>
              <w:bottom w:val="single" w:sz="4" w:space="0" w:color="auto"/>
              <w:right w:val="single" w:sz="4" w:space="0" w:color="auto"/>
            </w:tcBorders>
          </w:tcPr>
          <w:p w14:paraId="5BBD602F" w14:textId="77777777" w:rsidR="00741E6B" w:rsidRDefault="00000000">
            <w:pPr>
              <w:spacing w:before="120" w:after="120"/>
              <w:rPr>
                <w:rFonts w:eastAsia="Malgun Gothic"/>
                <w:lang w:eastAsia="ko-KR"/>
              </w:rPr>
            </w:pPr>
            <w:r>
              <w:rPr>
                <w:rFonts w:eastAsia="SimSun" w:hint="eastAsia"/>
                <w:lang w:val="en-US" w:eastAsia="zh-CN"/>
              </w:rPr>
              <w:t xml:space="preserve">In the scenario of DCI triggered BWP switching, the DCI indicates the SSSG#1 for the BWP1. As a result, when the BWP switching is completed at T0, the timer for SSSG#1 need to be restarted.  </w:t>
            </w:r>
          </w:p>
        </w:tc>
      </w:tr>
      <w:tr w:rsidR="00D97AA8" w14:paraId="239CF9C1" w14:textId="77777777">
        <w:tc>
          <w:tcPr>
            <w:tcW w:w="1276" w:type="dxa"/>
            <w:tcBorders>
              <w:top w:val="single" w:sz="4" w:space="0" w:color="auto"/>
              <w:left w:val="single" w:sz="4" w:space="0" w:color="auto"/>
              <w:bottom w:val="single" w:sz="4" w:space="0" w:color="auto"/>
              <w:right w:val="single" w:sz="4" w:space="0" w:color="auto"/>
            </w:tcBorders>
          </w:tcPr>
          <w:p w14:paraId="142EB286" w14:textId="667FF7AD" w:rsidR="00D97AA8" w:rsidRDefault="00D97AA8">
            <w:pPr>
              <w:spacing w:before="120" w:after="120"/>
              <w:rPr>
                <w:rFonts w:eastAsia="SimSun"/>
                <w:lang w:val="en-US" w:eastAsia="zh-CN"/>
              </w:rPr>
            </w:pPr>
            <w:r>
              <w:rPr>
                <w:rFonts w:eastAsia="SimSun"/>
                <w:lang w:val="en-US" w:eastAsia="zh-CN"/>
              </w:rPr>
              <w:t xml:space="preserve">CATT </w:t>
            </w:r>
          </w:p>
        </w:tc>
        <w:tc>
          <w:tcPr>
            <w:tcW w:w="1276" w:type="dxa"/>
            <w:tcBorders>
              <w:top w:val="single" w:sz="4" w:space="0" w:color="auto"/>
              <w:left w:val="single" w:sz="4" w:space="0" w:color="auto"/>
              <w:bottom w:val="single" w:sz="4" w:space="0" w:color="auto"/>
              <w:right w:val="single" w:sz="4" w:space="0" w:color="auto"/>
            </w:tcBorders>
          </w:tcPr>
          <w:p w14:paraId="5E837800" w14:textId="42AA9D43" w:rsidR="00D97AA8" w:rsidRDefault="00D97AA8">
            <w:pPr>
              <w:spacing w:before="120" w:after="120"/>
              <w:rPr>
                <w:rFonts w:eastAsia="SimSun"/>
                <w:lang w:val="en-US" w:eastAsia="zh-CN"/>
              </w:rPr>
            </w:pPr>
            <w:r>
              <w:rPr>
                <w:rFonts w:eastAsia="SimSun"/>
                <w:lang w:val="en-US" w:eastAsia="zh-CN"/>
              </w:rPr>
              <w:t>Option 2</w:t>
            </w:r>
          </w:p>
        </w:tc>
        <w:tc>
          <w:tcPr>
            <w:tcW w:w="7087" w:type="dxa"/>
            <w:tcBorders>
              <w:top w:val="single" w:sz="4" w:space="0" w:color="auto"/>
              <w:left w:val="single" w:sz="4" w:space="0" w:color="auto"/>
              <w:bottom w:val="single" w:sz="4" w:space="0" w:color="auto"/>
              <w:right w:val="single" w:sz="4" w:space="0" w:color="auto"/>
            </w:tcBorders>
          </w:tcPr>
          <w:p w14:paraId="749F701D" w14:textId="0A14EB34" w:rsidR="00D97AA8" w:rsidRDefault="00D97AA8">
            <w:pPr>
              <w:spacing w:before="120" w:after="120"/>
              <w:rPr>
                <w:rFonts w:eastAsia="SimSun"/>
                <w:lang w:val="en-US" w:eastAsia="zh-CN"/>
              </w:rPr>
            </w:pPr>
            <w:r>
              <w:rPr>
                <w:rFonts w:eastAsia="SimSun"/>
                <w:lang w:val="en-US" w:eastAsia="zh-CN"/>
              </w:rPr>
              <w:t>We have same understanding as that from Qualcomm</w:t>
            </w:r>
          </w:p>
        </w:tc>
      </w:tr>
      <w:bookmarkEnd w:id="20"/>
    </w:tbl>
    <w:p w14:paraId="60F10737" w14:textId="77777777" w:rsidR="00741E6B" w:rsidRDefault="00741E6B"/>
    <w:p w14:paraId="4F58FA90" w14:textId="7FE6EEB1" w:rsidR="00F41651" w:rsidRDefault="00F41651" w:rsidP="00F41651">
      <w:pPr>
        <w:pStyle w:val="2"/>
        <w:numPr>
          <w:ilvl w:val="0"/>
          <w:numId w:val="0"/>
        </w:numPr>
        <w:tabs>
          <w:tab w:val="left" w:pos="480"/>
        </w:tabs>
        <w:ind w:left="576" w:hanging="576"/>
        <w:rPr>
          <w:rFonts w:ascii="Times" w:hAnsi="Times" w:cs="Times"/>
          <w:bCs w:val="0"/>
          <w:i w:val="0"/>
          <w:iCs w:val="0"/>
          <w:sz w:val="22"/>
          <w:u w:val="single"/>
          <w:lang w:eastAsia="zh-TW"/>
        </w:rPr>
      </w:pPr>
      <w:bookmarkStart w:id="22" w:name="OLE_LINK111"/>
      <w:r w:rsidRPr="00F41651">
        <w:rPr>
          <w:rFonts w:ascii="Times" w:hAnsi="Times" w:cs="Times"/>
          <w:bCs w:val="0"/>
          <w:i w:val="0"/>
          <w:iCs w:val="0"/>
          <w:sz w:val="22"/>
          <w:u w:val="single"/>
        </w:rPr>
        <w:lastRenderedPageBreak/>
        <w:t xml:space="preserve">Moderator proposal </w:t>
      </w:r>
      <w:r>
        <w:rPr>
          <w:rFonts w:ascii="Times" w:hAnsi="Times" w:cs="Times"/>
          <w:bCs w:val="0"/>
          <w:i w:val="0"/>
          <w:iCs w:val="0"/>
          <w:sz w:val="22"/>
          <w:u w:val="single"/>
        </w:rPr>
        <w:t>1</w:t>
      </w:r>
    </w:p>
    <w:p w14:paraId="38A09327" w14:textId="5D22F09D" w:rsidR="00F41651" w:rsidRPr="009829B0" w:rsidRDefault="00F41651">
      <w:pPr>
        <w:rPr>
          <w:rFonts w:eastAsia="新細明體"/>
          <w:b/>
          <w:bCs/>
          <w:lang w:eastAsia="zh-TW"/>
        </w:rPr>
      </w:pPr>
      <w:r w:rsidRPr="009829B0">
        <w:rPr>
          <w:rFonts w:eastAsia="新細明體" w:hint="eastAsia"/>
          <w:b/>
          <w:bCs/>
          <w:lang w:eastAsia="zh-TW"/>
        </w:rPr>
        <w:t>R</w:t>
      </w:r>
      <w:r w:rsidRPr="009829B0">
        <w:rPr>
          <w:rFonts w:eastAsia="新細明體"/>
          <w:b/>
          <w:bCs/>
          <w:lang w:eastAsia="zh-TW"/>
        </w:rPr>
        <w:t xml:space="preserve">AN1 to draw the following </w:t>
      </w:r>
      <w:bookmarkEnd w:id="22"/>
      <w:r w:rsidRPr="009829B0">
        <w:rPr>
          <w:rFonts w:eastAsia="新細明體"/>
          <w:b/>
          <w:bCs/>
          <w:lang w:eastAsia="zh-TW"/>
        </w:rPr>
        <w:t>conclusion:</w:t>
      </w:r>
    </w:p>
    <w:p w14:paraId="21BB6EC8" w14:textId="73D1D80E" w:rsidR="001F3358" w:rsidRDefault="009829B0" w:rsidP="009829B0">
      <w:pPr>
        <w:pStyle w:val="aff2"/>
        <w:numPr>
          <w:ilvl w:val="0"/>
          <w:numId w:val="11"/>
        </w:numPr>
        <w:ind w:leftChars="0"/>
        <w:rPr>
          <w:rFonts w:eastAsia="新細明體"/>
          <w:b/>
          <w:bCs/>
          <w:lang w:eastAsia="zh-TW"/>
        </w:rPr>
      </w:pPr>
      <w:r w:rsidRPr="001F3358">
        <w:rPr>
          <w:rFonts w:eastAsia="新細明體" w:hint="eastAsia"/>
          <w:b/>
          <w:bCs/>
          <w:lang w:eastAsia="zh-TW"/>
        </w:rPr>
        <w:t>I</w:t>
      </w:r>
      <w:r w:rsidRPr="001F3358">
        <w:rPr>
          <w:rFonts w:eastAsia="新細明體"/>
          <w:b/>
          <w:bCs/>
          <w:lang w:eastAsia="zh-TW"/>
        </w:rPr>
        <w:t xml:space="preserve">t is common understanding in RAN1 </w:t>
      </w:r>
      <w:proofErr w:type="gramStart"/>
      <w:r w:rsidRPr="001F3358">
        <w:rPr>
          <w:rFonts w:eastAsia="新細明體"/>
          <w:b/>
          <w:bCs/>
          <w:lang w:eastAsia="zh-TW"/>
        </w:rPr>
        <w:t>that</w:t>
      </w:r>
      <w:proofErr w:type="gramEnd"/>
      <w:r w:rsidR="001F3358">
        <w:rPr>
          <w:rFonts w:eastAsia="新細明體"/>
          <w:b/>
          <w:bCs/>
          <w:lang w:eastAsia="zh-TW"/>
        </w:rPr>
        <w:t xml:space="preserve"> </w:t>
      </w:r>
    </w:p>
    <w:p w14:paraId="56074904" w14:textId="139991A8" w:rsidR="001F3358" w:rsidRDefault="001F3358" w:rsidP="001F3358">
      <w:pPr>
        <w:pStyle w:val="aff2"/>
        <w:numPr>
          <w:ilvl w:val="1"/>
          <w:numId w:val="11"/>
        </w:numPr>
        <w:ind w:leftChars="0"/>
        <w:rPr>
          <w:rFonts w:eastAsia="新細明體"/>
          <w:b/>
          <w:bCs/>
          <w:lang w:eastAsia="zh-TW"/>
        </w:rPr>
      </w:pPr>
      <w:r>
        <w:rPr>
          <w:rFonts w:eastAsia="新細明體"/>
          <w:b/>
          <w:bCs/>
          <w:lang w:eastAsia="zh-TW"/>
        </w:rPr>
        <w:t xml:space="preserve">When there is a DCI-based BWP switch for </w:t>
      </w:r>
      <w:r w:rsidRPr="001F3358">
        <w:rPr>
          <w:rFonts w:eastAsia="新細明體"/>
          <w:b/>
          <w:bCs/>
          <w:lang w:eastAsia="zh-TW"/>
        </w:rPr>
        <w:t>UE configured with R17 search space group switching (</w:t>
      </w:r>
      <w:r w:rsidRPr="001F3358">
        <w:rPr>
          <w:rFonts w:eastAsia="新細明體"/>
          <w:b/>
          <w:bCs/>
          <w:i/>
          <w:iCs/>
          <w:lang w:eastAsia="zh-TW"/>
        </w:rPr>
        <w:t>searchSpaceGroupIdList-r17</w:t>
      </w:r>
      <w:r w:rsidRPr="001F3358">
        <w:rPr>
          <w:rFonts w:eastAsia="新細明體"/>
          <w:b/>
          <w:bCs/>
          <w:lang w:eastAsia="zh-TW"/>
        </w:rPr>
        <w:t>)</w:t>
      </w:r>
      <w:r>
        <w:rPr>
          <w:rFonts w:eastAsia="新細明體"/>
          <w:b/>
          <w:bCs/>
          <w:lang w:eastAsia="zh-TW"/>
        </w:rPr>
        <w:t>, UE switches to the SSSG designated by the DCI on the new BWP, and the SSSG timer is restarted at the first slot boundary after UE finished BWP switching.</w:t>
      </w:r>
    </w:p>
    <w:p w14:paraId="00A72DA1" w14:textId="4ED82BB0" w:rsidR="00F41651" w:rsidRPr="00AF3D0A" w:rsidRDefault="00AF3D0A" w:rsidP="00AF3D0A">
      <w:pPr>
        <w:pStyle w:val="aff2"/>
        <w:numPr>
          <w:ilvl w:val="1"/>
          <w:numId w:val="11"/>
        </w:numPr>
        <w:ind w:leftChars="0"/>
        <w:rPr>
          <w:rFonts w:eastAsia="新細明體"/>
          <w:b/>
          <w:bCs/>
          <w:lang w:eastAsia="zh-TW"/>
        </w:rPr>
      </w:pPr>
      <w:r>
        <w:rPr>
          <w:rFonts w:eastAsia="新細明體" w:hint="eastAsia"/>
          <w:b/>
          <w:bCs/>
          <w:lang w:eastAsia="zh-TW"/>
        </w:rPr>
        <w:t>T</w:t>
      </w:r>
      <w:r>
        <w:rPr>
          <w:rFonts w:eastAsia="新細明體"/>
          <w:b/>
          <w:bCs/>
          <w:lang w:eastAsia="zh-TW"/>
        </w:rPr>
        <w:t xml:space="preserve">he above understanding is aligned with current </w:t>
      </w:r>
      <w:proofErr w:type="gramStart"/>
      <w:r>
        <w:rPr>
          <w:rFonts w:eastAsia="新細明體"/>
          <w:b/>
          <w:bCs/>
          <w:lang w:eastAsia="zh-TW"/>
        </w:rPr>
        <w:t>spec</w:t>
      </w:r>
      <w:proofErr w:type="gramEnd"/>
    </w:p>
    <w:bookmarkEnd w:id="13"/>
    <w:p w14:paraId="19AEB87A" w14:textId="77777777" w:rsidR="00741E6B" w:rsidRDefault="00741E6B">
      <w:pPr>
        <w:rPr>
          <w:rFonts w:eastAsia="新細明體"/>
          <w:lang w:eastAsia="zh-TW"/>
        </w:rPr>
      </w:pPr>
    </w:p>
    <w:p w14:paraId="5EE7DE96" w14:textId="77777777" w:rsidR="00741E6B" w:rsidRDefault="00000000">
      <w:pPr>
        <w:rPr>
          <w:szCs w:val="18"/>
        </w:rPr>
      </w:pPr>
      <w:r>
        <w:rPr>
          <w:szCs w:val="18"/>
        </w:rPr>
        <w:t xml:space="preserve">In [1, MTK], it is mentioned </w:t>
      </w:r>
      <w:proofErr w:type="gramStart"/>
      <w:r>
        <w:rPr>
          <w:szCs w:val="18"/>
        </w:rPr>
        <w:t>that</w:t>
      </w:r>
      <w:proofErr w:type="gramEnd"/>
      <w:r>
        <w:rPr>
          <w:szCs w:val="18"/>
        </w:rPr>
        <w:t xml:space="preserve"> </w:t>
      </w:r>
    </w:p>
    <w:p w14:paraId="0052F82A" w14:textId="77777777" w:rsidR="00741E6B" w:rsidRDefault="00000000">
      <w:pPr>
        <w:pStyle w:val="aff2"/>
        <w:numPr>
          <w:ilvl w:val="0"/>
          <w:numId w:val="8"/>
        </w:numPr>
        <w:ind w:leftChars="0"/>
        <w:rPr>
          <w:lang w:val="en-US" w:eastAsia="zh-TW"/>
        </w:rPr>
      </w:pPr>
      <w:bookmarkStart w:id="23" w:name="OLE_LINK101"/>
      <w:r>
        <w:rPr>
          <w:rFonts w:eastAsiaTheme="minorEastAsia"/>
          <w:color w:val="000000"/>
          <w:lang w:eastAsia="zh-TW"/>
        </w:rPr>
        <w:t>The following spec in Figure 3 from 38.213 V17.11.0 [1] Clause 10.4 specifies that UE stops PDCCH skipping when UE is doing SR/RA. However, spec does not mention anything about SSSG switching behavior when UE is doing SR/RA.</w:t>
      </w:r>
      <w:bookmarkEnd w:id="23"/>
    </w:p>
    <w:p w14:paraId="0A07044E" w14:textId="77777777" w:rsidR="00741E6B" w:rsidRDefault="00741E6B">
      <w:pPr>
        <w:pStyle w:val="aff2"/>
        <w:ind w:leftChars="0" w:left="480"/>
        <w:rPr>
          <w:lang w:val="en-US" w:eastAsia="zh-TW"/>
        </w:rPr>
      </w:pPr>
    </w:p>
    <w:p w14:paraId="4A3CDBC9" w14:textId="77777777" w:rsidR="00741E6B" w:rsidRDefault="00000000">
      <w:pPr>
        <w:jc w:val="center"/>
        <w:rPr>
          <w:rFonts w:eastAsia="新細明體"/>
          <w:lang w:val="en-US" w:eastAsia="zh-TW"/>
        </w:rPr>
      </w:pPr>
      <w:r>
        <w:rPr>
          <w:noProof/>
        </w:rPr>
        <w:drawing>
          <wp:inline distT="0" distB="0" distL="0" distR="0" wp14:anchorId="01A00E3E" wp14:editId="744F229B">
            <wp:extent cx="5541645" cy="1588135"/>
            <wp:effectExtent l="0" t="0" r="1905"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圖片 15"/>
                    <pic:cNvPicPr>
                      <a:picLocks noChangeAspect="1"/>
                    </pic:cNvPicPr>
                  </pic:nvPicPr>
                  <pic:blipFill>
                    <a:blip r:embed="rId14"/>
                    <a:stretch>
                      <a:fillRect/>
                    </a:stretch>
                  </pic:blipFill>
                  <pic:spPr>
                    <a:xfrm>
                      <a:off x="0" y="0"/>
                      <a:ext cx="5565141" cy="1594872"/>
                    </a:xfrm>
                    <a:prstGeom prst="rect">
                      <a:avLst/>
                    </a:prstGeom>
                  </pic:spPr>
                </pic:pic>
              </a:graphicData>
            </a:graphic>
          </wp:inline>
        </w:drawing>
      </w:r>
    </w:p>
    <w:p w14:paraId="1BC87FC2" w14:textId="77777777" w:rsidR="00741E6B" w:rsidRDefault="00000000">
      <w:pPr>
        <w:jc w:val="center"/>
        <w:rPr>
          <w:rFonts w:eastAsiaTheme="minorEastAsia"/>
          <w:b/>
          <w:bCs/>
          <w:color w:val="000000"/>
          <w:lang w:eastAsia="zh-TW"/>
        </w:rPr>
      </w:pPr>
      <w:r>
        <w:rPr>
          <w:rFonts w:eastAsiaTheme="minorEastAsia"/>
          <w:b/>
          <w:bCs/>
          <w:color w:val="000000"/>
          <w:lang w:eastAsia="zh-TW"/>
        </w:rPr>
        <w:t>Figure 3. Spec quote of stopping PDCCH skipping for SR/RA from 38.213 V17.11.0 Clause 10.4</w:t>
      </w:r>
    </w:p>
    <w:p w14:paraId="75DA068C" w14:textId="77777777" w:rsidR="00741E6B" w:rsidRDefault="00741E6B">
      <w:pPr>
        <w:jc w:val="center"/>
        <w:rPr>
          <w:rFonts w:eastAsia="新細明體"/>
          <w:lang w:val="en-US" w:eastAsia="zh-TW"/>
        </w:rPr>
      </w:pPr>
    </w:p>
    <w:p w14:paraId="483A173B" w14:textId="77777777" w:rsidR="00741E6B" w:rsidRDefault="00000000">
      <w:pPr>
        <w:pStyle w:val="aff2"/>
        <w:numPr>
          <w:ilvl w:val="0"/>
          <w:numId w:val="8"/>
        </w:numPr>
        <w:ind w:leftChars="0"/>
        <w:rPr>
          <w:rFonts w:eastAsiaTheme="minorEastAsia"/>
          <w:b/>
          <w:bCs/>
          <w:color w:val="000000"/>
          <w:lang w:eastAsia="zh-TW"/>
        </w:rPr>
      </w:pPr>
      <w:bookmarkStart w:id="24" w:name="OLE_LINK102"/>
      <w:r>
        <w:rPr>
          <w:rFonts w:eastAsiaTheme="minorEastAsia"/>
          <w:color w:val="000000"/>
          <w:lang w:eastAsia="zh-TW"/>
        </w:rPr>
        <w:t>Long UE waiting time after sending an SR can happen in current spec as shown in exemplary Figure 4:</w:t>
      </w:r>
      <w:bookmarkEnd w:id="24"/>
    </w:p>
    <w:p w14:paraId="7799FB56" w14:textId="77777777" w:rsidR="00741E6B" w:rsidRDefault="00000000">
      <w:pPr>
        <w:pStyle w:val="aff2"/>
        <w:numPr>
          <w:ilvl w:val="1"/>
          <w:numId w:val="8"/>
        </w:numPr>
        <w:ind w:leftChars="0"/>
        <w:rPr>
          <w:rFonts w:eastAsiaTheme="minorEastAsia"/>
          <w:color w:val="000000"/>
          <w:lang w:eastAsia="zh-TW"/>
        </w:rPr>
      </w:pPr>
      <w:r>
        <w:rPr>
          <w:rFonts w:eastAsiaTheme="minorEastAsia"/>
          <w:color w:val="000000"/>
          <w:lang w:eastAsia="zh-TW"/>
        </w:rPr>
        <w:t>UE resides in SSSG #1 with a long PDCCH monitoring period.</w:t>
      </w:r>
    </w:p>
    <w:p w14:paraId="694C0854" w14:textId="77777777" w:rsidR="00741E6B" w:rsidRDefault="00000000">
      <w:pPr>
        <w:pStyle w:val="aff2"/>
        <w:numPr>
          <w:ilvl w:val="1"/>
          <w:numId w:val="8"/>
        </w:numPr>
        <w:ind w:leftChars="0"/>
        <w:rPr>
          <w:rFonts w:eastAsiaTheme="minorEastAsia"/>
          <w:color w:val="000000"/>
          <w:lang w:eastAsia="zh-TW"/>
        </w:rPr>
      </w:pPr>
      <w:r>
        <w:rPr>
          <w:rFonts w:eastAsiaTheme="minorEastAsia"/>
          <w:color w:val="000000"/>
          <w:lang w:eastAsia="zh-TW"/>
        </w:rPr>
        <w:t>UE sends an SR in the beginning of subframe #1 (SF #1) and expects to get UL grant (</w:t>
      </w:r>
      <w:proofErr w:type="gramStart"/>
      <w:r>
        <w:rPr>
          <w:rFonts w:eastAsiaTheme="minorEastAsia"/>
          <w:color w:val="000000"/>
          <w:lang w:eastAsia="zh-TW"/>
        </w:rPr>
        <w:t>e.g.</w:t>
      </w:r>
      <w:proofErr w:type="gramEnd"/>
      <w:r>
        <w:rPr>
          <w:rFonts w:eastAsiaTheme="minorEastAsia"/>
          <w:color w:val="000000"/>
          <w:lang w:eastAsia="zh-TW"/>
        </w:rPr>
        <w:t xml:space="preserve"> DCI 0_x)</w:t>
      </w:r>
    </w:p>
    <w:p w14:paraId="24E8628C" w14:textId="77777777" w:rsidR="00741E6B" w:rsidRDefault="00000000">
      <w:pPr>
        <w:pStyle w:val="aff2"/>
        <w:numPr>
          <w:ilvl w:val="2"/>
          <w:numId w:val="8"/>
        </w:numPr>
        <w:ind w:leftChars="0"/>
        <w:rPr>
          <w:rFonts w:eastAsiaTheme="minorEastAsia"/>
          <w:color w:val="000000"/>
          <w:lang w:eastAsia="zh-TW"/>
        </w:rPr>
      </w:pPr>
      <w:r>
        <w:rPr>
          <w:rFonts w:eastAsiaTheme="minorEastAsia"/>
          <w:color w:val="000000"/>
          <w:lang w:eastAsia="zh-TW"/>
        </w:rPr>
        <w:t>However, due to the long PDCCH monitoring period of SSSG #1, and UE would not monitor Type 3 PDCCH CSS and USS in time duration T0, the SR can easily fail.</w:t>
      </w:r>
    </w:p>
    <w:p w14:paraId="02195B25" w14:textId="77777777" w:rsidR="00741E6B" w:rsidRDefault="00741E6B">
      <w:pPr>
        <w:rPr>
          <w:rFonts w:eastAsia="新細明體"/>
          <w:color w:val="000000"/>
          <w:lang w:eastAsia="zh-TW"/>
        </w:rPr>
      </w:pPr>
    </w:p>
    <w:p w14:paraId="21CA5C75" w14:textId="77777777" w:rsidR="00741E6B" w:rsidRDefault="00000000">
      <w:pPr>
        <w:jc w:val="center"/>
        <w:rPr>
          <w:rFonts w:eastAsiaTheme="minorEastAsia"/>
          <w:color w:val="000000"/>
          <w:lang w:eastAsia="zh-TW"/>
        </w:rPr>
      </w:pPr>
      <w:r>
        <w:rPr>
          <w:noProof/>
        </w:rPr>
        <w:drawing>
          <wp:inline distT="0" distB="0" distL="0" distR="0" wp14:anchorId="1AEF9C75" wp14:editId="7C77C051">
            <wp:extent cx="5683885" cy="1591945"/>
            <wp:effectExtent l="0" t="0" r="0" b="825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16"/>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83885" cy="1591945"/>
                    </a:xfrm>
                    <a:prstGeom prst="rect">
                      <a:avLst/>
                    </a:prstGeom>
                    <a:noFill/>
                    <a:ln>
                      <a:noFill/>
                    </a:ln>
                  </pic:spPr>
                </pic:pic>
              </a:graphicData>
            </a:graphic>
          </wp:inline>
        </w:drawing>
      </w:r>
    </w:p>
    <w:p w14:paraId="6B49A8F4" w14:textId="77777777" w:rsidR="00741E6B" w:rsidRDefault="00000000">
      <w:pPr>
        <w:jc w:val="center"/>
        <w:rPr>
          <w:rFonts w:eastAsiaTheme="minorEastAsia"/>
          <w:b/>
          <w:bCs/>
          <w:color w:val="000000"/>
          <w:lang w:eastAsia="zh-TW"/>
        </w:rPr>
      </w:pPr>
      <w:r>
        <w:rPr>
          <w:rFonts w:eastAsiaTheme="minorEastAsia"/>
          <w:b/>
          <w:bCs/>
          <w:color w:val="000000"/>
          <w:lang w:eastAsia="zh-TW"/>
        </w:rPr>
        <w:t xml:space="preserve">Figure 4. An exemplary figure for long UE waiting time after sending an </w:t>
      </w:r>
      <w:proofErr w:type="gramStart"/>
      <w:r>
        <w:rPr>
          <w:rFonts w:eastAsiaTheme="minorEastAsia"/>
          <w:b/>
          <w:bCs/>
          <w:color w:val="000000"/>
          <w:lang w:eastAsia="zh-TW"/>
        </w:rPr>
        <w:t>SR</w:t>
      </w:r>
      <w:proofErr w:type="gramEnd"/>
    </w:p>
    <w:p w14:paraId="03E38F2E" w14:textId="77777777" w:rsidR="00741E6B" w:rsidRDefault="00741E6B">
      <w:pPr>
        <w:rPr>
          <w:rFonts w:eastAsia="新細明體"/>
          <w:lang w:val="en-US" w:eastAsia="zh-TW"/>
        </w:rPr>
      </w:pPr>
    </w:p>
    <w:p w14:paraId="4BF898F9" w14:textId="77777777" w:rsidR="00741E6B" w:rsidRDefault="00000000">
      <w:pPr>
        <w:rPr>
          <w:rFonts w:eastAsia="新細明體"/>
          <w:lang w:val="en-US" w:eastAsia="zh-TW"/>
        </w:rPr>
      </w:pPr>
      <w:r>
        <w:rPr>
          <w:rFonts w:eastAsiaTheme="minorEastAsia"/>
          <w:color w:val="000000"/>
          <w:lang w:eastAsia="zh-TW"/>
        </w:rPr>
        <w:t xml:space="preserve">To resolve the long UE waiting time issue, </w:t>
      </w:r>
      <w:r>
        <w:rPr>
          <w:rFonts w:eastAsia="新細明體"/>
          <w:lang w:val="en-US" w:eastAsia="zh-TW"/>
        </w:rPr>
        <w:t>the following proposal is brought up by [1]:</w:t>
      </w:r>
    </w:p>
    <w:p w14:paraId="1B116A51" w14:textId="77777777" w:rsidR="00741E6B" w:rsidRDefault="00741E6B">
      <w:pPr>
        <w:rPr>
          <w:rFonts w:eastAsia="新細明體"/>
          <w:lang w:val="en-US" w:eastAsia="zh-TW"/>
        </w:rPr>
      </w:pPr>
    </w:p>
    <w:p w14:paraId="06286172" w14:textId="77777777" w:rsidR="00741E6B" w:rsidRDefault="00000000">
      <w:pPr>
        <w:rPr>
          <w:rFonts w:eastAsia="新細明體"/>
          <w:b/>
          <w:bCs/>
          <w:lang w:eastAsia="zh-TW"/>
        </w:rPr>
      </w:pPr>
      <w:r>
        <w:rPr>
          <w:rFonts w:eastAsiaTheme="minorEastAsia"/>
          <w:b/>
          <w:bCs/>
          <w:u w:val="single"/>
          <w:lang w:eastAsia="zh-TW"/>
        </w:rPr>
        <w:t>Proposal 2</w:t>
      </w:r>
      <w:r>
        <w:rPr>
          <w:rFonts w:eastAsiaTheme="minorEastAsia"/>
          <w:b/>
          <w:bCs/>
          <w:lang w:eastAsia="zh-TW"/>
        </w:rPr>
        <w:t xml:space="preserve">: </w:t>
      </w:r>
      <w:bookmarkStart w:id="25" w:name="OLE_LINK103"/>
      <w:r>
        <w:rPr>
          <w:rFonts w:eastAsiaTheme="minorEastAsia"/>
          <w:b/>
          <w:bCs/>
          <w:lang w:eastAsia="zh-TW"/>
        </w:rPr>
        <w:t>To align with the spirit in current spec of stopping PDCCH skipping when doing SR/RA to reduce UE waiting time, UE should also fall back to the SSSG with the shortest PDCCH monitoring period when doing SR/RA. RAN1 to devise the corresponding R17/R18 spec text revision.</w:t>
      </w:r>
    </w:p>
    <w:bookmarkEnd w:id="25"/>
    <w:p w14:paraId="562F18D8" w14:textId="77777777" w:rsidR="00741E6B" w:rsidRDefault="00741E6B">
      <w:pPr>
        <w:rPr>
          <w:rFonts w:eastAsia="新細明體"/>
          <w:bCs/>
          <w:lang w:eastAsia="zh-TW"/>
        </w:rPr>
      </w:pPr>
    </w:p>
    <w:p w14:paraId="67D90CC7" w14:textId="77777777" w:rsidR="00741E6B" w:rsidRDefault="00000000">
      <w:pPr>
        <w:rPr>
          <w:rFonts w:eastAsia="新細明體"/>
          <w:bCs/>
          <w:lang w:eastAsia="zh-TW"/>
        </w:rPr>
      </w:pPr>
      <w:r>
        <w:rPr>
          <w:rFonts w:eastAsia="新細明體"/>
          <w:bCs/>
          <w:lang w:eastAsia="zh-TW"/>
        </w:rPr>
        <w:t xml:space="preserve">The </w:t>
      </w:r>
      <w:r>
        <w:rPr>
          <w:rFonts w:eastAsia="新細明體"/>
          <w:bCs/>
          <w:highlight w:val="yellow"/>
          <w:lang w:eastAsia="zh-TW"/>
        </w:rPr>
        <w:t>following discussions points are devised</w:t>
      </w:r>
      <w:r>
        <w:rPr>
          <w:rFonts w:eastAsia="新細明體"/>
          <w:bCs/>
          <w:lang w:eastAsia="zh-TW"/>
        </w:rPr>
        <w:t xml:space="preserve"> to discuss the SSSG fallback mechanism for SSSG and SR/RA.</w:t>
      </w:r>
    </w:p>
    <w:p w14:paraId="0CCC273B" w14:textId="77777777" w:rsidR="00741E6B" w:rsidRDefault="00741E6B">
      <w:pPr>
        <w:rPr>
          <w:rFonts w:eastAsia="新細明體"/>
          <w:bCs/>
          <w:lang w:eastAsia="zh-TW"/>
        </w:rPr>
      </w:pPr>
    </w:p>
    <w:p w14:paraId="0F09BC5B" w14:textId="77777777" w:rsidR="00741E6B" w:rsidRDefault="00000000">
      <w:pPr>
        <w:pStyle w:val="2"/>
        <w:numPr>
          <w:ilvl w:val="0"/>
          <w:numId w:val="0"/>
        </w:numPr>
        <w:tabs>
          <w:tab w:val="left" w:pos="480"/>
        </w:tabs>
        <w:ind w:left="576" w:hanging="576"/>
        <w:rPr>
          <w:rFonts w:ascii="Times" w:eastAsia="新細明體" w:hAnsi="Times" w:cs="Times"/>
          <w:bCs w:val="0"/>
          <w:i w:val="0"/>
          <w:iCs w:val="0"/>
          <w:sz w:val="22"/>
          <w:u w:val="single"/>
          <w:lang w:eastAsia="zh-TW"/>
        </w:rPr>
      </w:pPr>
      <w:r>
        <w:rPr>
          <w:rFonts w:ascii="Times" w:hAnsi="Times" w:cs="Times"/>
          <w:bCs w:val="0"/>
          <w:i w:val="0"/>
          <w:iCs w:val="0"/>
          <w:sz w:val="22"/>
          <w:u w:val="single"/>
        </w:rPr>
        <w:t xml:space="preserve">Discussion </w:t>
      </w:r>
      <w:proofErr w:type="gramStart"/>
      <w:r>
        <w:rPr>
          <w:rFonts w:ascii="Times" w:hAnsi="Times" w:cs="Times"/>
          <w:bCs w:val="0"/>
          <w:i w:val="0"/>
          <w:iCs w:val="0"/>
          <w:sz w:val="22"/>
          <w:u w:val="single"/>
        </w:rPr>
        <w:t>point</w:t>
      </w:r>
      <w:proofErr w:type="gramEnd"/>
      <w:r>
        <w:rPr>
          <w:rFonts w:ascii="Times" w:hAnsi="Times" w:cs="Times"/>
          <w:bCs w:val="0"/>
          <w:i w:val="0"/>
          <w:iCs w:val="0"/>
          <w:sz w:val="22"/>
          <w:u w:val="single"/>
        </w:rPr>
        <w:t xml:space="preserve"> </w:t>
      </w:r>
      <w:r>
        <w:rPr>
          <w:rFonts w:ascii="Times" w:hAnsi="Times" w:cs="Times" w:hint="eastAsia"/>
          <w:bCs w:val="0"/>
          <w:i w:val="0"/>
          <w:iCs w:val="0"/>
          <w:sz w:val="22"/>
          <w:u w:val="single"/>
        </w:rPr>
        <w:t>2</w:t>
      </w:r>
    </w:p>
    <w:p w14:paraId="038BB233" w14:textId="77777777" w:rsidR="00741E6B" w:rsidRDefault="00000000">
      <w:pPr>
        <w:rPr>
          <w:rFonts w:eastAsiaTheme="minorEastAsia"/>
          <w:b/>
          <w:bCs/>
          <w:lang w:eastAsia="zh-TW"/>
        </w:rPr>
      </w:pPr>
      <w:r>
        <w:rPr>
          <w:rFonts w:eastAsia="新細明體"/>
          <w:b/>
          <w:iCs/>
          <w:lang w:val="en-US" w:eastAsia="zh-TW"/>
        </w:rPr>
        <w:t xml:space="preserve">Do you agree with [1] to </w:t>
      </w:r>
      <w:r>
        <w:rPr>
          <w:rFonts w:eastAsiaTheme="minorEastAsia"/>
          <w:b/>
          <w:bCs/>
          <w:lang w:eastAsia="zh-TW"/>
        </w:rPr>
        <w:t xml:space="preserve">to adopt the following proposal to address the long UE waiting time when doing SR/RA as shown in </w:t>
      </w:r>
      <w:r>
        <w:rPr>
          <w:rFonts w:eastAsiaTheme="minorEastAsia" w:hint="eastAsia"/>
          <w:b/>
          <w:bCs/>
          <w:lang w:eastAsia="zh-TW"/>
        </w:rPr>
        <w:t>Fi</w:t>
      </w:r>
      <w:r>
        <w:rPr>
          <w:rFonts w:eastAsiaTheme="minorEastAsia"/>
          <w:b/>
          <w:bCs/>
          <w:lang w:eastAsia="zh-TW"/>
        </w:rPr>
        <w:t>gure 3 and 4:</w:t>
      </w:r>
    </w:p>
    <w:p w14:paraId="213FF86A" w14:textId="77777777" w:rsidR="00741E6B" w:rsidRDefault="00000000">
      <w:pPr>
        <w:pStyle w:val="aff2"/>
        <w:numPr>
          <w:ilvl w:val="0"/>
          <w:numId w:val="8"/>
        </w:numPr>
        <w:ind w:leftChars="0"/>
        <w:rPr>
          <w:rFonts w:ascii="Times New Roman" w:eastAsia="SimSun" w:hAnsi="Times New Roman"/>
          <w:b/>
          <w:bCs/>
          <w:szCs w:val="20"/>
        </w:rPr>
      </w:pPr>
      <w:r>
        <w:rPr>
          <w:rFonts w:ascii="Times New Roman" w:eastAsia="SimSun" w:hAnsi="Times New Roman"/>
          <w:b/>
          <w:bCs/>
          <w:szCs w:val="20"/>
          <w:u w:val="single"/>
        </w:rPr>
        <w:t>Proposal</w:t>
      </w:r>
      <w:r>
        <w:rPr>
          <w:rFonts w:ascii="Times New Roman" w:eastAsia="SimSun" w:hAnsi="Times New Roman"/>
          <w:b/>
          <w:bCs/>
          <w:szCs w:val="20"/>
        </w:rPr>
        <w:t>: To align with the spirit in current spec of stopping PDCCH skipping when doing SR/RA to reduce UE waiting time, UE should also fall back to the SSSG with the shortest PDCCH monitoring period when doing SR/RA. RAN1 to devise the corresponding R17/R18 spec text revision.</w:t>
      </w:r>
    </w:p>
    <w:p w14:paraId="2E29C297" w14:textId="77777777" w:rsidR="00741E6B" w:rsidRDefault="00000000">
      <w:pPr>
        <w:spacing w:before="120" w:after="120"/>
        <w:rPr>
          <w:rFonts w:eastAsia="新細明體"/>
          <w:b/>
          <w:iCs/>
          <w:lang w:val="en-US" w:eastAsia="zh-TW"/>
        </w:rPr>
      </w:pPr>
      <w:r>
        <w:rPr>
          <w:rFonts w:eastAsia="新細明體"/>
          <w:b/>
          <w:iCs/>
          <w:lang w:val="en-US" w:eastAsia="zh-TW"/>
        </w:rPr>
        <w:t xml:space="preserve">Please assist to elaborate on the reasoning of your answer or suggested way forward if possible. </w:t>
      </w:r>
    </w:p>
    <w:tbl>
      <w:tblPr>
        <w:tblStyle w:val="afc"/>
        <w:tblW w:w="0" w:type="auto"/>
        <w:tblInd w:w="-5" w:type="dxa"/>
        <w:tblLook w:val="04A0" w:firstRow="1" w:lastRow="0" w:firstColumn="1" w:lastColumn="0" w:noHBand="0" w:noVBand="1"/>
      </w:tblPr>
      <w:tblGrid>
        <w:gridCol w:w="1265"/>
        <w:gridCol w:w="1145"/>
        <w:gridCol w:w="7226"/>
      </w:tblGrid>
      <w:tr w:rsidR="00741E6B" w14:paraId="11A317E9" w14:textId="77777777">
        <w:tc>
          <w:tcPr>
            <w:tcW w:w="1265" w:type="dxa"/>
            <w:tcBorders>
              <w:top w:val="single" w:sz="4" w:space="0" w:color="auto"/>
              <w:left w:val="single" w:sz="4" w:space="0" w:color="auto"/>
              <w:bottom w:val="single" w:sz="4" w:space="0" w:color="auto"/>
              <w:right w:val="single" w:sz="4" w:space="0" w:color="auto"/>
            </w:tcBorders>
          </w:tcPr>
          <w:p w14:paraId="131AEAA8" w14:textId="77777777" w:rsidR="00741E6B" w:rsidRDefault="00000000">
            <w:pPr>
              <w:spacing w:before="120" w:after="120"/>
              <w:rPr>
                <w:b/>
                <w:bCs/>
              </w:rPr>
            </w:pPr>
            <w:r>
              <w:rPr>
                <w:b/>
                <w:bCs/>
              </w:rPr>
              <w:lastRenderedPageBreak/>
              <w:t>Company</w:t>
            </w:r>
          </w:p>
        </w:tc>
        <w:tc>
          <w:tcPr>
            <w:tcW w:w="1145" w:type="dxa"/>
            <w:tcBorders>
              <w:top w:val="single" w:sz="4" w:space="0" w:color="auto"/>
              <w:left w:val="single" w:sz="4" w:space="0" w:color="auto"/>
              <w:bottom w:val="single" w:sz="4" w:space="0" w:color="auto"/>
              <w:right w:val="single" w:sz="4" w:space="0" w:color="auto"/>
            </w:tcBorders>
          </w:tcPr>
          <w:p w14:paraId="0AA8F3AB" w14:textId="77777777" w:rsidR="00741E6B" w:rsidRDefault="00000000">
            <w:pPr>
              <w:spacing w:before="120" w:after="120"/>
              <w:rPr>
                <w:rFonts w:eastAsia="新細明體"/>
                <w:b/>
                <w:bCs/>
                <w:lang w:eastAsia="zh-TW"/>
              </w:rPr>
            </w:pPr>
            <w:r>
              <w:rPr>
                <w:rFonts w:eastAsia="新細明體"/>
                <w:b/>
                <w:bCs/>
                <w:lang w:eastAsia="zh-TW"/>
              </w:rPr>
              <w:t xml:space="preserve">Yes or </w:t>
            </w:r>
            <w:proofErr w:type="gramStart"/>
            <w:r>
              <w:rPr>
                <w:rFonts w:eastAsia="新細明體"/>
                <w:b/>
                <w:bCs/>
                <w:lang w:eastAsia="zh-TW"/>
              </w:rPr>
              <w:t>No</w:t>
            </w:r>
            <w:proofErr w:type="gramEnd"/>
          </w:p>
        </w:tc>
        <w:tc>
          <w:tcPr>
            <w:tcW w:w="7226" w:type="dxa"/>
            <w:tcBorders>
              <w:top w:val="single" w:sz="4" w:space="0" w:color="auto"/>
              <w:left w:val="single" w:sz="4" w:space="0" w:color="auto"/>
              <w:bottom w:val="single" w:sz="4" w:space="0" w:color="auto"/>
              <w:right w:val="single" w:sz="4" w:space="0" w:color="auto"/>
            </w:tcBorders>
          </w:tcPr>
          <w:p w14:paraId="0E98A949" w14:textId="77777777" w:rsidR="00741E6B" w:rsidRDefault="00000000">
            <w:pPr>
              <w:spacing w:before="120" w:after="120"/>
              <w:rPr>
                <w:b/>
                <w:bCs/>
              </w:rPr>
            </w:pPr>
            <w:r>
              <w:rPr>
                <w:b/>
                <w:bCs/>
              </w:rPr>
              <w:t>Comment</w:t>
            </w:r>
          </w:p>
        </w:tc>
      </w:tr>
      <w:tr w:rsidR="00741E6B" w14:paraId="0FB96F69" w14:textId="77777777">
        <w:tc>
          <w:tcPr>
            <w:tcW w:w="1265" w:type="dxa"/>
            <w:tcBorders>
              <w:top w:val="single" w:sz="4" w:space="0" w:color="auto"/>
              <w:left w:val="single" w:sz="4" w:space="0" w:color="auto"/>
              <w:bottom w:val="single" w:sz="4" w:space="0" w:color="auto"/>
              <w:right w:val="single" w:sz="4" w:space="0" w:color="auto"/>
            </w:tcBorders>
          </w:tcPr>
          <w:p w14:paraId="38D8F693" w14:textId="77777777" w:rsidR="00741E6B" w:rsidRDefault="00000000">
            <w:pPr>
              <w:spacing w:before="120" w:after="120"/>
              <w:rPr>
                <w:rFonts w:eastAsia="新細明體"/>
                <w:lang w:eastAsia="zh-TW"/>
              </w:rPr>
            </w:pPr>
            <w:r>
              <w:rPr>
                <w:rFonts w:eastAsia="新細明體"/>
                <w:lang w:eastAsia="zh-TW"/>
              </w:rPr>
              <w:t>Apple</w:t>
            </w:r>
          </w:p>
        </w:tc>
        <w:tc>
          <w:tcPr>
            <w:tcW w:w="1145" w:type="dxa"/>
            <w:tcBorders>
              <w:top w:val="single" w:sz="4" w:space="0" w:color="auto"/>
              <w:left w:val="single" w:sz="4" w:space="0" w:color="auto"/>
              <w:bottom w:val="single" w:sz="4" w:space="0" w:color="auto"/>
              <w:right w:val="single" w:sz="4" w:space="0" w:color="auto"/>
            </w:tcBorders>
          </w:tcPr>
          <w:p w14:paraId="76783054" w14:textId="77777777" w:rsidR="00741E6B" w:rsidRDefault="00000000">
            <w:pPr>
              <w:spacing w:before="120" w:after="120"/>
              <w:rPr>
                <w:rFonts w:eastAsia="新細明體"/>
                <w:lang w:eastAsia="zh-TW"/>
              </w:rPr>
            </w:pPr>
            <w:r>
              <w:rPr>
                <w:rFonts w:eastAsia="新細明體"/>
                <w:lang w:eastAsia="zh-TW"/>
              </w:rPr>
              <w:t>No</w:t>
            </w:r>
          </w:p>
        </w:tc>
        <w:tc>
          <w:tcPr>
            <w:tcW w:w="7226" w:type="dxa"/>
            <w:tcBorders>
              <w:top w:val="single" w:sz="4" w:space="0" w:color="auto"/>
              <w:left w:val="single" w:sz="4" w:space="0" w:color="auto"/>
              <w:bottom w:val="single" w:sz="4" w:space="0" w:color="auto"/>
              <w:right w:val="single" w:sz="4" w:space="0" w:color="auto"/>
            </w:tcBorders>
          </w:tcPr>
          <w:p w14:paraId="7BE2F8EE" w14:textId="77777777" w:rsidR="00741E6B" w:rsidRDefault="00000000">
            <w:pPr>
              <w:spacing w:before="120" w:after="120"/>
              <w:rPr>
                <w:rFonts w:eastAsia="新細明體"/>
                <w:lang w:eastAsia="zh-TW"/>
              </w:rPr>
            </w:pPr>
            <w:r>
              <w:rPr>
                <w:rFonts w:eastAsia="新細明體"/>
                <w:lang w:eastAsia="zh-TW"/>
              </w:rPr>
              <w:t xml:space="preserve">For SSSG switching, we do not have the assumption that SSSG0 is the dense configuration and SSSG 1 and SSSG 2 are the sparser configuration. In fact, this is up to gNB implementation. It is possible that SSSG 0 is a sparse pattern for UE power saving, and switch to SSSG 1 is the dense pattern when larger payload is arrived.  </w:t>
            </w:r>
          </w:p>
          <w:p w14:paraId="4D74AA63" w14:textId="77777777" w:rsidR="00741E6B" w:rsidRDefault="00000000">
            <w:pPr>
              <w:spacing w:before="120" w:after="120"/>
              <w:rPr>
                <w:rFonts w:eastAsia="新細明體"/>
                <w:lang w:eastAsia="zh-TW"/>
              </w:rPr>
            </w:pPr>
            <w:r>
              <w:rPr>
                <w:rFonts w:eastAsia="新細明體"/>
                <w:lang w:eastAsia="zh-TW"/>
              </w:rPr>
              <w:t xml:space="preserve">In addition, fall back to SSSG0 when SR/RA is pending, have further risk of UE/gNB </w:t>
            </w:r>
            <w:proofErr w:type="gramStart"/>
            <w:r>
              <w:rPr>
                <w:rFonts w:eastAsia="新細明體"/>
                <w:lang w:eastAsia="zh-TW"/>
              </w:rPr>
              <w:t>mis-alignment</w:t>
            </w:r>
            <w:proofErr w:type="gramEnd"/>
            <w:r>
              <w:rPr>
                <w:rFonts w:eastAsia="新細明體"/>
                <w:lang w:eastAsia="zh-TW"/>
              </w:rPr>
              <w:t xml:space="preserve"> of the SSSG configuration. </w:t>
            </w:r>
          </w:p>
        </w:tc>
      </w:tr>
      <w:tr w:rsidR="00741E6B" w14:paraId="30292E12" w14:textId="77777777">
        <w:tc>
          <w:tcPr>
            <w:tcW w:w="1265" w:type="dxa"/>
            <w:tcBorders>
              <w:top w:val="single" w:sz="4" w:space="0" w:color="auto"/>
              <w:left w:val="single" w:sz="4" w:space="0" w:color="auto"/>
              <w:bottom w:val="single" w:sz="4" w:space="0" w:color="auto"/>
              <w:right w:val="single" w:sz="4" w:space="0" w:color="auto"/>
            </w:tcBorders>
          </w:tcPr>
          <w:p w14:paraId="57F3C1A5" w14:textId="77777777" w:rsidR="00741E6B" w:rsidRDefault="00000000">
            <w:pPr>
              <w:spacing w:before="120" w:after="120"/>
              <w:rPr>
                <w:rFonts w:eastAsia="Malgun Gothic"/>
                <w:lang w:eastAsia="ko-KR"/>
              </w:rPr>
            </w:pPr>
            <w:r>
              <w:rPr>
                <w:rFonts w:eastAsia="Malgun Gothic" w:hint="eastAsia"/>
                <w:lang w:eastAsia="ko-KR"/>
              </w:rPr>
              <w:t>Qualcomm</w:t>
            </w:r>
          </w:p>
        </w:tc>
        <w:tc>
          <w:tcPr>
            <w:tcW w:w="1145" w:type="dxa"/>
            <w:tcBorders>
              <w:top w:val="single" w:sz="4" w:space="0" w:color="auto"/>
              <w:left w:val="single" w:sz="4" w:space="0" w:color="auto"/>
              <w:bottom w:val="single" w:sz="4" w:space="0" w:color="auto"/>
              <w:right w:val="single" w:sz="4" w:space="0" w:color="auto"/>
            </w:tcBorders>
          </w:tcPr>
          <w:p w14:paraId="3D58C11E" w14:textId="77777777" w:rsidR="00741E6B" w:rsidRDefault="00000000">
            <w:pPr>
              <w:spacing w:before="120" w:after="120"/>
              <w:rPr>
                <w:rFonts w:eastAsia="Malgun Gothic"/>
                <w:lang w:eastAsia="ko-KR"/>
              </w:rPr>
            </w:pPr>
            <w:r>
              <w:rPr>
                <w:rFonts w:eastAsia="Malgun Gothic" w:hint="eastAsia"/>
                <w:lang w:eastAsia="ko-KR"/>
              </w:rPr>
              <w:t>Yes</w:t>
            </w:r>
          </w:p>
        </w:tc>
        <w:tc>
          <w:tcPr>
            <w:tcW w:w="7226" w:type="dxa"/>
            <w:tcBorders>
              <w:top w:val="single" w:sz="4" w:space="0" w:color="auto"/>
              <w:left w:val="single" w:sz="4" w:space="0" w:color="auto"/>
              <w:bottom w:val="single" w:sz="4" w:space="0" w:color="auto"/>
              <w:right w:val="single" w:sz="4" w:space="0" w:color="auto"/>
            </w:tcBorders>
          </w:tcPr>
          <w:p w14:paraId="10F55E23" w14:textId="77777777" w:rsidR="00741E6B" w:rsidRDefault="00000000">
            <w:pPr>
              <w:spacing w:before="120" w:after="120"/>
              <w:rPr>
                <w:rFonts w:eastAsia="Malgun Gothic"/>
                <w:lang w:val="en-US" w:eastAsia="ko-KR"/>
              </w:rPr>
            </w:pPr>
            <w:r>
              <w:rPr>
                <w:rFonts w:eastAsia="Malgun Gothic"/>
                <w:lang w:val="en-US" w:eastAsia="ko-KR"/>
              </w:rPr>
              <w:t>We agree with the motivation and believe an enhancement is necessary. However, the definition of “the SSSG with the shortest PDCCH monitoring period” seems abstract. As Apple commented, it would not necessarily be SSSG#0. Additionally, if three SSSGs are configured, it may not necessarily be SSSG#1 either. Therefore, as we proposed in AI 9.13, TEI Proposal #10, during RAN1 #118bis, the network should designate a specific SSSG for the UE to fall back on to avoid any ambiguity. Since this may require a new parameter, we believe it would be better discussed in Rel-19 TEI.</w:t>
            </w:r>
          </w:p>
        </w:tc>
      </w:tr>
      <w:tr w:rsidR="00741E6B" w14:paraId="40B26D73" w14:textId="77777777">
        <w:tc>
          <w:tcPr>
            <w:tcW w:w="1265" w:type="dxa"/>
            <w:tcBorders>
              <w:top w:val="single" w:sz="4" w:space="0" w:color="auto"/>
              <w:left w:val="single" w:sz="4" w:space="0" w:color="auto"/>
              <w:bottom w:val="single" w:sz="4" w:space="0" w:color="auto"/>
              <w:right w:val="single" w:sz="4" w:space="0" w:color="auto"/>
            </w:tcBorders>
          </w:tcPr>
          <w:p w14:paraId="36D93BB6" w14:textId="77777777" w:rsidR="00741E6B" w:rsidRDefault="00000000">
            <w:pPr>
              <w:spacing w:before="120" w:after="120"/>
              <w:rPr>
                <w:lang w:eastAsia="ko-KR"/>
              </w:rPr>
            </w:pPr>
            <w:r>
              <w:rPr>
                <w:rFonts w:hint="eastAsia"/>
                <w:lang w:eastAsia="ko-KR"/>
              </w:rPr>
              <w:t>S</w:t>
            </w:r>
            <w:r>
              <w:rPr>
                <w:lang w:eastAsia="ko-KR"/>
              </w:rPr>
              <w:t>amsung</w:t>
            </w:r>
          </w:p>
        </w:tc>
        <w:tc>
          <w:tcPr>
            <w:tcW w:w="1145" w:type="dxa"/>
            <w:tcBorders>
              <w:top w:val="single" w:sz="4" w:space="0" w:color="auto"/>
              <w:left w:val="single" w:sz="4" w:space="0" w:color="auto"/>
              <w:bottom w:val="single" w:sz="4" w:space="0" w:color="auto"/>
              <w:right w:val="single" w:sz="4" w:space="0" w:color="auto"/>
            </w:tcBorders>
          </w:tcPr>
          <w:p w14:paraId="46D4806C" w14:textId="77777777" w:rsidR="00741E6B" w:rsidRDefault="00000000">
            <w:pPr>
              <w:spacing w:before="120" w:after="120"/>
              <w:rPr>
                <w:lang w:eastAsia="ko-KR"/>
              </w:rPr>
            </w:pPr>
            <w:r>
              <w:rPr>
                <w:rFonts w:hint="eastAsia"/>
                <w:lang w:eastAsia="ko-KR"/>
              </w:rPr>
              <w:t>N</w:t>
            </w:r>
            <w:r>
              <w:rPr>
                <w:lang w:eastAsia="ko-KR"/>
              </w:rPr>
              <w:t>o</w:t>
            </w:r>
          </w:p>
        </w:tc>
        <w:tc>
          <w:tcPr>
            <w:tcW w:w="7226" w:type="dxa"/>
            <w:tcBorders>
              <w:top w:val="single" w:sz="4" w:space="0" w:color="auto"/>
              <w:left w:val="single" w:sz="4" w:space="0" w:color="auto"/>
              <w:bottom w:val="single" w:sz="4" w:space="0" w:color="auto"/>
              <w:right w:val="single" w:sz="4" w:space="0" w:color="auto"/>
            </w:tcBorders>
          </w:tcPr>
          <w:p w14:paraId="614F77C3" w14:textId="77777777" w:rsidR="00741E6B" w:rsidRDefault="00000000">
            <w:pPr>
              <w:spacing w:before="120" w:after="120"/>
              <w:rPr>
                <w:lang w:eastAsia="ko-KR"/>
              </w:rPr>
            </w:pPr>
            <w:r>
              <w:rPr>
                <w:rFonts w:hint="eastAsia"/>
                <w:lang w:eastAsia="ko-KR"/>
              </w:rPr>
              <w:t>W</w:t>
            </w:r>
            <w:r>
              <w:rPr>
                <w:lang w:eastAsia="ko-KR"/>
              </w:rPr>
              <w:t xml:space="preserve">e cannot see any broken in the specification. The proposal introduces a new UE </w:t>
            </w:r>
            <w:proofErr w:type="gramStart"/>
            <w:r>
              <w:rPr>
                <w:lang w:eastAsia="ko-KR"/>
              </w:rPr>
              <w:t>behaviour</w:t>
            </w:r>
            <w:proofErr w:type="gramEnd"/>
            <w:r>
              <w:rPr>
                <w:lang w:eastAsia="ko-KR"/>
              </w:rPr>
              <w:t xml:space="preserve"> and this is beyond CR scope. </w:t>
            </w:r>
          </w:p>
        </w:tc>
      </w:tr>
      <w:tr w:rsidR="00741E6B" w14:paraId="7D130921" w14:textId="77777777">
        <w:tc>
          <w:tcPr>
            <w:tcW w:w="1265" w:type="dxa"/>
            <w:tcBorders>
              <w:top w:val="single" w:sz="4" w:space="0" w:color="auto"/>
              <w:left w:val="single" w:sz="4" w:space="0" w:color="auto"/>
              <w:bottom w:val="single" w:sz="4" w:space="0" w:color="auto"/>
              <w:right w:val="single" w:sz="4" w:space="0" w:color="auto"/>
            </w:tcBorders>
          </w:tcPr>
          <w:p w14:paraId="181DA70D" w14:textId="77777777" w:rsidR="00741E6B" w:rsidRDefault="00000000">
            <w:pPr>
              <w:spacing w:before="120" w:after="120"/>
              <w:rPr>
                <w:lang w:eastAsia="ko-KR"/>
              </w:rPr>
            </w:pPr>
            <w:r>
              <w:rPr>
                <w:lang w:eastAsia="ko-KR"/>
              </w:rPr>
              <w:t>Huawei, HiSilicon</w:t>
            </w:r>
          </w:p>
        </w:tc>
        <w:tc>
          <w:tcPr>
            <w:tcW w:w="1145" w:type="dxa"/>
            <w:tcBorders>
              <w:top w:val="single" w:sz="4" w:space="0" w:color="auto"/>
              <w:left w:val="single" w:sz="4" w:space="0" w:color="auto"/>
              <w:bottom w:val="single" w:sz="4" w:space="0" w:color="auto"/>
              <w:right w:val="single" w:sz="4" w:space="0" w:color="auto"/>
            </w:tcBorders>
          </w:tcPr>
          <w:p w14:paraId="449E6222" w14:textId="77777777" w:rsidR="00741E6B" w:rsidRDefault="00000000">
            <w:pPr>
              <w:spacing w:before="120" w:after="120"/>
              <w:rPr>
                <w:lang w:eastAsia="ko-KR"/>
              </w:rPr>
            </w:pPr>
            <w:proofErr w:type="gramStart"/>
            <w:r>
              <w:rPr>
                <w:lang w:eastAsia="ko-KR"/>
              </w:rPr>
              <w:t>Yes</w:t>
            </w:r>
            <w:proofErr w:type="gramEnd"/>
            <w:r>
              <w:rPr>
                <w:lang w:eastAsia="ko-KR"/>
              </w:rPr>
              <w:t xml:space="preserve"> but with some conditions</w:t>
            </w:r>
          </w:p>
        </w:tc>
        <w:tc>
          <w:tcPr>
            <w:tcW w:w="7226" w:type="dxa"/>
            <w:tcBorders>
              <w:top w:val="single" w:sz="4" w:space="0" w:color="auto"/>
              <w:left w:val="single" w:sz="4" w:space="0" w:color="auto"/>
              <w:bottom w:val="single" w:sz="4" w:space="0" w:color="auto"/>
              <w:right w:val="single" w:sz="4" w:space="0" w:color="auto"/>
            </w:tcBorders>
          </w:tcPr>
          <w:p w14:paraId="0B2785FA" w14:textId="77777777" w:rsidR="00741E6B" w:rsidRDefault="00000000">
            <w:pPr>
              <w:spacing w:before="120" w:after="120"/>
              <w:rPr>
                <w:lang w:eastAsia="ko-KR"/>
              </w:rPr>
            </w:pPr>
            <w:r>
              <w:rPr>
                <w:lang w:eastAsia="ko-KR"/>
              </w:rPr>
              <w:t>We support to resolve the issues in Rel-17/18 specification. Regarding the comments that SSSG#0 may not be necessarily the densely monitored SSSG we think according to the fallback behaviour, the SSSG#0 should be expected to be the densely monitored SSSG. It is better to reduce the latency of scheduling when SR is transmitted.</w:t>
            </w:r>
          </w:p>
          <w:p w14:paraId="064B7036" w14:textId="77777777" w:rsidR="00741E6B" w:rsidRDefault="00000000">
            <w:pPr>
              <w:spacing w:before="120" w:after="120"/>
              <w:rPr>
                <w:lang w:eastAsia="ko-KR"/>
              </w:rPr>
            </w:pPr>
            <w:r>
              <w:rPr>
                <w:lang w:eastAsia="ko-KR"/>
              </w:rPr>
              <w:t xml:space="preserve">However, we think the point raised by Apple regarding the risk of UE/gNB </w:t>
            </w:r>
            <w:proofErr w:type="gramStart"/>
            <w:r>
              <w:rPr>
                <w:lang w:eastAsia="ko-KR"/>
              </w:rPr>
              <w:t>mis-alignment</w:t>
            </w:r>
            <w:proofErr w:type="gramEnd"/>
            <w:r>
              <w:rPr>
                <w:lang w:eastAsia="ko-KR"/>
              </w:rPr>
              <w:t xml:space="preserve"> of the used SSSG should be resolved. The solution is that the configured SSSG#1 or SSSG#2 are configured as the subset of search space sets of SSSG#0. Therefore, besides the fallback behaviour, this nested SSSG configuration should be also reflected in the specification to avoid the misalignment of monitored SSSG due to the miss-detection of SR by gNB.</w:t>
            </w:r>
          </w:p>
          <w:p w14:paraId="171C776D" w14:textId="77777777" w:rsidR="00741E6B" w:rsidRDefault="00000000">
            <w:pPr>
              <w:rPr>
                <w:rFonts w:ascii="Times New Roman" w:eastAsia="SimSun" w:hAnsi="Times New Roman"/>
                <w:b/>
                <w:bCs/>
                <w:szCs w:val="20"/>
                <w:lang w:eastAsia="zh-CN"/>
              </w:rPr>
            </w:pPr>
            <w:r>
              <w:rPr>
                <w:rFonts w:ascii="Times New Roman" w:eastAsia="SimSun" w:hAnsi="Times New Roman"/>
                <w:b/>
                <w:bCs/>
                <w:szCs w:val="20"/>
                <w:u w:val="single"/>
                <w:lang w:eastAsia="zh-CN"/>
              </w:rPr>
              <w:t>Proposal</w:t>
            </w:r>
            <w:r>
              <w:rPr>
                <w:rFonts w:ascii="Times New Roman" w:eastAsia="SimSun" w:hAnsi="Times New Roman"/>
                <w:b/>
                <w:bCs/>
                <w:szCs w:val="20"/>
                <w:lang w:eastAsia="zh-CN"/>
              </w:rPr>
              <w:t>: To align with the spirit in current spec of stopping PDCCH skipping when doing SR/RA to reduce UE waiting time, UE should also fall back to the SSSG with the shortest PDCCH monitoring period when doing SR/RA. RAN1 to devise the corresponding R17/R18 spec text revision.</w:t>
            </w:r>
          </w:p>
          <w:p w14:paraId="3A1E3FBA" w14:textId="77777777" w:rsidR="00741E6B" w:rsidRDefault="00000000">
            <w:pPr>
              <w:pStyle w:val="aff2"/>
              <w:numPr>
                <w:ilvl w:val="0"/>
                <w:numId w:val="9"/>
              </w:numPr>
              <w:ind w:leftChars="0"/>
              <w:rPr>
                <w:rFonts w:ascii="Times New Roman" w:eastAsia="SimSun" w:hAnsi="Times New Roman"/>
                <w:b/>
                <w:bCs/>
                <w:color w:val="FF0000"/>
                <w:szCs w:val="20"/>
              </w:rPr>
            </w:pPr>
            <w:r>
              <w:rPr>
                <w:rFonts w:ascii="Times New Roman" w:eastAsia="SimSun" w:hAnsi="Times New Roman"/>
                <w:b/>
                <w:bCs/>
                <w:color w:val="FF0000"/>
                <w:szCs w:val="20"/>
              </w:rPr>
              <w:t>The configured SSSG with longer PDCCH monitoring period (</w:t>
            </w:r>
            <w:proofErr w:type="gramStart"/>
            <w:r>
              <w:rPr>
                <w:rFonts w:ascii="Times New Roman" w:eastAsia="SimSun" w:hAnsi="Times New Roman"/>
                <w:b/>
                <w:bCs/>
                <w:color w:val="FF0000"/>
                <w:szCs w:val="20"/>
              </w:rPr>
              <w:t>i.e.</w:t>
            </w:r>
            <w:proofErr w:type="gramEnd"/>
            <w:r>
              <w:rPr>
                <w:rFonts w:ascii="Times New Roman" w:eastAsia="SimSun" w:hAnsi="Times New Roman"/>
                <w:b/>
                <w:bCs/>
                <w:color w:val="FF0000"/>
                <w:szCs w:val="20"/>
              </w:rPr>
              <w:t xml:space="preserve"> SSSG#1 or SSSG#2) is a subset of search space sets in the configured SSSG with the shortest PDCCH monitoring period (i.e. SSSG#0).</w:t>
            </w:r>
          </w:p>
          <w:p w14:paraId="357FA613" w14:textId="77777777" w:rsidR="00741E6B" w:rsidRDefault="00741E6B">
            <w:pPr>
              <w:spacing w:before="120" w:after="120"/>
              <w:rPr>
                <w:lang w:eastAsia="ko-KR"/>
              </w:rPr>
            </w:pPr>
          </w:p>
        </w:tc>
      </w:tr>
      <w:tr w:rsidR="00741E6B" w14:paraId="0EF912D5" w14:textId="77777777">
        <w:tc>
          <w:tcPr>
            <w:tcW w:w="1265" w:type="dxa"/>
            <w:tcBorders>
              <w:top w:val="single" w:sz="4" w:space="0" w:color="auto"/>
              <w:left w:val="single" w:sz="4" w:space="0" w:color="auto"/>
              <w:bottom w:val="single" w:sz="4" w:space="0" w:color="auto"/>
              <w:right w:val="single" w:sz="4" w:space="0" w:color="auto"/>
            </w:tcBorders>
          </w:tcPr>
          <w:p w14:paraId="5E523C36" w14:textId="77777777" w:rsidR="00741E6B" w:rsidRDefault="00000000">
            <w:pPr>
              <w:spacing w:before="120" w:after="120"/>
              <w:rPr>
                <w:rFonts w:eastAsia="SimSun"/>
                <w:lang w:val="en-US" w:eastAsia="zh-CN"/>
              </w:rPr>
            </w:pPr>
            <w:r>
              <w:rPr>
                <w:rFonts w:eastAsia="SimSun" w:hint="eastAsia"/>
                <w:lang w:val="en-US" w:eastAsia="zh-CN"/>
              </w:rPr>
              <w:t>ZTE, Sanechips</w:t>
            </w:r>
          </w:p>
        </w:tc>
        <w:tc>
          <w:tcPr>
            <w:tcW w:w="1145" w:type="dxa"/>
            <w:tcBorders>
              <w:top w:val="single" w:sz="4" w:space="0" w:color="auto"/>
              <w:left w:val="single" w:sz="4" w:space="0" w:color="auto"/>
              <w:bottom w:val="single" w:sz="4" w:space="0" w:color="auto"/>
              <w:right w:val="single" w:sz="4" w:space="0" w:color="auto"/>
            </w:tcBorders>
          </w:tcPr>
          <w:p w14:paraId="13DCBBF6" w14:textId="77777777" w:rsidR="00741E6B" w:rsidRDefault="00000000">
            <w:pPr>
              <w:spacing w:before="120" w:after="120"/>
              <w:rPr>
                <w:rFonts w:eastAsia="SimSun"/>
                <w:lang w:val="en-US" w:eastAsia="zh-CN"/>
              </w:rPr>
            </w:pPr>
            <w:r>
              <w:rPr>
                <w:rFonts w:eastAsia="SimSun" w:hint="eastAsia"/>
                <w:lang w:val="en-US" w:eastAsia="zh-CN"/>
              </w:rPr>
              <w:t>No</w:t>
            </w:r>
          </w:p>
        </w:tc>
        <w:tc>
          <w:tcPr>
            <w:tcW w:w="7226" w:type="dxa"/>
            <w:tcBorders>
              <w:top w:val="single" w:sz="4" w:space="0" w:color="auto"/>
              <w:left w:val="single" w:sz="4" w:space="0" w:color="auto"/>
              <w:bottom w:val="single" w:sz="4" w:space="0" w:color="auto"/>
              <w:right w:val="single" w:sz="4" w:space="0" w:color="auto"/>
            </w:tcBorders>
          </w:tcPr>
          <w:p w14:paraId="162385C4" w14:textId="77777777" w:rsidR="00741E6B" w:rsidRDefault="00000000">
            <w:pPr>
              <w:spacing w:before="120" w:after="120"/>
              <w:rPr>
                <w:rFonts w:eastAsia="SimSun"/>
                <w:lang w:val="en-US" w:eastAsia="zh-CN"/>
              </w:rPr>
            </w:pPr>
            <w:r>
              <w:rPr>
                <w:rFonts w:eastAsia="SimSun" w:hint="eastAsia"/>
                <w:lang w:val="en-US" w:eastAsia="zh-CN"/>
              </w:rPr>
              <w:t>In our opinion, the configuration for SSSG is dense or sparse is up to gNB implementation and the delay for UL grant after a SR transmission is also associated to how gNB configure the SSSG.</w:t>
            </w:r>
          </w:p>
          <w:p w14:paraId="6BCF68EC" w14:textId="77777777" w:rsidR="00741E6B" w:rsidRDefault="00000000">
            <w:pPr>
              <w:spacing w:before="120" w:after="120"/>
              <w:rPr>
                <w:lang w:eastAsia="ko-KR"/>
              </w:rPr>
            </w:pPr>
            <w:r>
              <w:rPr>
                <w:rFonts w:eastAsia="SimSun" w:hint="eastAsia"/>
                <w:lang w:val="en-US" w:eastAsia="zh-CN"/>
              </w:rPr>
              <w:t xml:space="preserve">Moreover, when SR is falsely detected, it has a risk that gNB and UE are misaligned on the SSSG configuration. </w:t>
            </w:r>
          </w:p>
        </w:tc>
      </w:tr>
      <w:tr w:rsidR="00D97AA8" w14:paraId="30F12ADA" w14:textId="77777777">
        <w:tc>
          <w:tcPr>
            <w:tcW w:w="1265" w:type="dxa"/>
            <w:tcBorders>
              <w:top w:val="single" w:sz="4" w:space="0" w:color="auto"/>
              <w:left w:val="single" w:sz="4" w:space="0" w:color="auto"/>
              <w:bottom w:val="single" w:sz="4" w:space="0" w:color="auto"/>
              <w:right w:val="single" w:sz="4" w:space="0" w:color="auto"/>
            </w:tcBorders>
          </w:tcPr>
          <w:p w14:paraId="5FAED9B7" w14:textId="0965CCC5" w:rsidR="00D97AA8" w:rsidRDefault="00D97AA8">
            <w:pPr>
              <w:spacing w:before="120" w:after="120"/>
              <w:rPr>
                <w:rFonts w:eastAsia="SimSun"/>
                <w:lang w:val="en-US" w:eastAsia="zh-CN"/>
              </w:rPr>
            </w:pPr>
            <w:r>
              <w:rPr>
                <w:rFonts w:eastAsia="SimSun"/>
                <w:lang w:val="en-US" w:eastAsia="zh-CN"/>
              </w:rPr>
              <w:t>CATT</w:t>
            </w:r>
          </w:p>
        </w:tc>
        <w:tc>
          <w:tcPr>
            <w:tcW w:w="1145" w:type="dxa"/>
            <w:tcBorders>
              <w:top w:val="single" w:sz="4" w:space="0" w:color="auto"/>
              <w:left w:val="single" w:sz="4" w:space="0" w:color="auto"/>
              <w:bottom w:val="single" w:sz="4" w:space="0" w:color="auto"/>
              <w:right w:val="single" w:sz="4" w:space="0" w:color="auto"/>
            </w:tcBorders>
          </w:tcPr>
          <w:p w14:paraId="51E3182C" w14:textId="7B334F5A" w:rsidR="00D97AA8" w:rsidRDefault="00D97AA8">
            <w:pPr>
              <w:spacing w:before="120" w:after="120"/>
              <w:rPr>
                <w:rFonts w:eastAsia="SimSun"/>
                <w:lang w:val="en-US" w:eastAsia="zh-CN"/>
              </w:rPr>
            </w:pPr>
            <w:r>
              <w:rPr>
                <w:rFonts w:eastAsia="SimSun"/>
                <w:lang w:val="en-US" w:eastAsia="zh-CN"/>
              </w:rPr>
              <w:t>No</w:t>
            </w:r>
          </w:p>
        </w:tc>
        <w:tc>
          <w:tcPr>
            <w:tcW w:w="7226" w:type="dxa"/>
            <w:tcBorders>
              <w:top w:val="single" w:sz="4" w:space="0" w:color="auto"/>
              <w:left w:val="single" w:sz="4" w:space="0" w:color="auto"/>
              <w:bottom w:val="single" w:sz="4" w:space="0" w:color="auto"/>
              <w:right w:val="single" w:sz="4" w:space="0" w:color="auto"/>
            </w:tcBorders>
          </w:tcPr>
          <w:p w14:paraId="10232FE5" w14:textId="1E31C69A" w:rsidR="00D97AA8" w:rsidRDefault="00D97AA8">
            <w:pPr>
              <w:spacing w:before="120" w:after="120"/>
              <w:rPr>
                <w:rFonts w:eastAsia="SimSun"/>
                <w:lang w:val="en-US" w:eastAsia="zh-CN"/>
              </w:rPr>
            </w:pPr>
            <w:r>
              <w:rPr>
                <w:rFonts w:eastAsia="SimSun"/>
                <w:lang w:val="en-US" w:eastAsia="zh-CN"/>
              </w:rPr>
              <w:t xml:space="preserve">The proposal is a new feature and changes the UE behavior.  It is gNB implementation to configure the SR period and PDCCH monitoring occasion for UE power saving.   </w:t>
            </w:r>
          </w:p>
        </w:tc>
      </w:tr>
    </w:tbl>
    <w:p w14:paraId="04543AD7" w14:textId="77777777" w:rsidR="00741E6B" w:rsidRDefault="00741E6B">
      <w:pPr>
        <w:rPr>
          <w:rFonts w:eastAsia="新細明體"/>
          <w:lang w:eastAsia="zh-TW"/>
        </w:rPr>
      </w:pPr>
    </w:p>
    <w:p w14:paraId="48CA94DD" w14:textId="41A11CAD" w:rsidR="00AF3D0A" w:rsidRDefault="00AF3D0A" w:rsidP="00AF3D0A">
      <w:pPr>
        <w:pStyle w:val="2"/>
        <w:numPr>
          <w:ilvl w:val="0"/>
          <w:numId w:val="0"/>
        </w:numPr>
        <w:tabs>
          <w:tab w:val="left" w:pos="480"/>
        </w:tabs>
        <w:ind w:left="576" w:hanging="576"/>
        <w:rPr>
          <w:rFonts w:ascii="Times" w:hAnsi="Times" w:cs="Times"/>
          <w:bCs w:val="0"/>
          <w:i w:val="0"/>
          <w:iCs w:val="0"/>
          <w:sz w:val="22"/>
          <w:u w:val="single"/>
          <w:lang w:eastAsia="zh-TW"/>
        </w:rPr>
      </w:pPr>
      <w:r>
        <w:rPr>
          <w:rFonts w:ascii="Times" w:hAnsi="Times" w:cs="Times"/>
          <w:bCs w:val="0"/>
          <w:i w:val="0"/>
          <w:iCs w:val="0"/>
          <w:sz w:val="22"/>
          <w:u w:val="single"/>
        </w:rPr>
        <w:t>Moderator proposal 2</w:t>
      </w:r>
    </w:p>
    <w:p w14:paraId="724A9D07" w14:textId="16CBB6C2" w:rsidR="00AF3D0A" w:rsidRDefault="00AF3D0A" w:rsidP="00AF3D0A">
      <w:pPr>
        <w:rPr>
          <w:rFonts w:eastAsia="新細明體"/>
          <w:lang w:eastAsia="zh-TW"/>
        </w:rPr>
      </w:pPr>
      <w:r>
        <w:rPr>
          <w:rFonts w:eastAsia="新細明體"/>
          <w:b/>
          <w:bCs/>
          <w:lang w:eastAsia="zh-TW"/>
        </w:rPr>
        <w:t>RAN1 can further discuss the SSSG fallback mechanism in R19 TEI, but not in R17.</w:t>
      </w:r>
    </w:p>
    <w:p w14:paraId="443B9B67" w14:textId="77777777" w:rsidR="00AF3D0A" w:rsidRDefault="00AF3D0A">
      <w:pPr>
        <w:rPr>
          <w:rFonts w:eastAsia="新細明體"/>
          <w:lang w:eastAsia="zh-TW"/>
        </w:rPr>
      </w:pPr>
    </w:p>
    <w:bookmarkEnd w:id="14"/>
    <w:p w14:paraId="2E620C32" w14:textId="77777777" w:rsidR="00741E6B" w:rsidRDefault="00000000">
      <w:pPr>
        <w:pStyle w:val="3GPPH1"/>
      </w:pPr>
      <w:r>
        <w:t>Resulted RAN1 conclusion/</w:t>
      </w:r>
      <w:proofErr w:type="gramStart"/>
      <w:r>
        <w:t>agreement</w:t>
      </w:r>
      <w:proofErr w:type="gramEnd"/>
    </w:p>
    <w:p w14:paraId="027A9596" w14:textId="77777777" w:rsidR="00741E6B" w:rsidRDefault="00000000">
      <w:pPr>
        <w:spacing w:before="120" w:after="120"/>
        <w:rPr>
          <w:rFonts w:eastAsia="新細明體"/>
          <w:lang w:eastAsia="zh-TW"/>
        </w:rPr>
      </w:pPr>
      <w:r>
        <w:t>TBD.</w:t>
      </w:r>
    </w:p>
    <w:p w14:paraId="33C9508B" w14:textId="77777777" w:rsidR="00741E6B" w:rsidRDefault="00741E6B">
      <w:pPr>
        <w:spacing w:before="120" w:after="120"/>
      </w:pPr>
    </w:p>
    <w:p w14:paraId="4D23AF0D" w14:textId="77777777" w:rsidR="00741E6B" w:rsidRDefault="00000000">
      <w:pPr>
        <w:pStyle w:val="3GPPH1"/>
      </w:pPr>
      <w:r>
        <w:lastRenderedPageBreak/>
        <w:t>Summary of contribution inputs</w:t>
      </w:r>
    </w:p>
    <w:p w14:paraId="6CFF6C4C" w14:textId="77777777" w:rsidR="00741E6B" w:rsidRDefault="00000000">
      <w:pPr>
        <w:spacing w:beforeLines="50" w:before="120" w:afterLines="50" w:after="120"/>
        <w:jc w:val="both"/>
        <w:rPr>
          <w:rFonts w:ascii="Arial" w:hAnsi="Arial" w:cs="Arial"/>
          <w:b/>
          <w:sz w:val="26"/>
          <w:szCs w:val="26"/>
        </w:rPr>
      </w:pPr>
      <w:r>
        <w:rPr>
          <w:rFonts w:ascii="Arial" w:hAnsi="Arial" w:cs="Arial"/>
          <w:b/>
          <w:sz w:val="26"/>
          <w:szCs w:val="26"/>
        </w:rPr>
        <w:t>Summary for [1, MTK]:</w:t>
      </w:r>
    </w:p>
    <w:p w14:paraId="1DEA9300" w14:textId="77777777" w:rsidR="00741E6B" w:rsidRDefault="00000000">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26" w:name="OLE_LINK65"/>
      <w:bookmarkStart w:id="27" w:name="OLE_LINK13"/>
      <w:bookmarkStart w:id="28" w:name="OLE_LINK32"/>
      <w:bookmarkStart w:id="29" w:name="OLE_LINK71"/>
      <w:bookmarkStart w:id="30" w:name="OLE_LINK70"/>
      <w:r>
        <w:rPr>
          <w:rFonts w:ascii="Times New Roman" w:hAnsi="Times New Roman"/>
          <w:bCs w:val="0"/>
          <w:i w:val="0"/>
          <w:iCs w:val="0"/>
          <w:sz w:val="22"/>
          <w:u w:val="single"/>
        </w:rPr>
        <w:t xml:space="preserve">Issue 1: </w:t>
      </w:r>
      <w:bookmarkEnd w:id="26"/>
      <w:bookmarkEnd w:id="27"/>
      <w:r>
        <w:rPr>
          <w:rFonts w:ascii="Times New Roman" w:hAnsi="Times New Roman"/>
          <w:bCs w:val="0"/>
          <w:i w:val="0"/>
          <w:iCs w:val="0"/>
          <w:sz w:val="22"/>
          <w:u w:val="single"/>
        </w:rPr>
        <w:t xml:space="preserve">SSSG switching behavior with DCI triggered BWP </w:t>
      </w:r>
      <w:proofErr w:type="gramStart"/>
      <w:r>
        <w:rPr>
          <w:rFonts w:ascii="Times New Roman" w:hAnsi="Times New Roman"/>
          <w:bCs w:val="0"/>
          <w:i w:val="0"/>
          <w:iCs w:val="0"/>
          <w:sz w:val="22"/>
          <w:u w:val="single"/>
        </w:rPr>
        <w:t>switch</w:t>
      </w:r>
      <w:proofErr w:type="gramEnd"/>
    </w:p>
    <w:p w14:paraId="4B163659" w14:textId="77777777" w:rsidR="00741E6B" w:rsidRDefault="00000000">
      <w:pPr>
        <w:rPr>
          <w:rFonts w:eastAsiaTheme="minorEastAsia"/>
          <w:color w:val="000000"/>
          <w:lang w:eastAsia="zh-TW"/>
        </w:rPr>
      </w:pPr>
      <w:bookmarkStart w:id="31" w:name="OLE_LINK10"/>
      <w:bookmarkEnd w:id="28"/>
      <w:bookmarkEnd w:id="29"/>
      <w:bookmarkEnd w:id="30"/>
      <w:r>
        <w:rPr>
          <w:rFonts w:eastAsiaTheme="minorEastAsia"/>
          <w:color w:val="000000"/>
          <w:lang w:eastAsia="zh-TW"/>
        </w:rPr>
        <w:t xml:space="preserve">The </w:t>
      </w:r>
      <w:bookmarkStart w:id="32" w:name="OLE_LINK108"/>
      <w:r>
        <w:rPr>
          <w:rFonts w:eastAsiaTheme="minorEastAsia"/>
          <w:color w:val="000000"/>
          <w:lang w:eastAsia="zh-TW"/>
        </w:rPr>
        <w:t>following spec in Figure 1 from 38.213 V17.11.0 [1] Clause 10.4 specifies that UE should fall back to the default PDCCH monitoring behavior (</w:t>
      </w:r>
      <w:proofErr w:type="gramStart"/>
      <w:r>
        <w:rPr>
          <w:rFonts w:eastAsiaTheme="minorEastAsia"/>
          <w:color w:val="000000"/>
          <w:lang w:eastAsia="zh-TW"/>
        </w:rPr>
        <w:t>e.g.</w:t>
      </w:r>
      <w:proofErr w:type="gramEnd"/>
      <w:r>
        <w:rPr>
          <w:rFonts w:eastAsiaTheme="minorEastAsia"/>
          <w:color w:val="000000"/>
          <w:lang w:eastAsia="zh-TW"/>
        </w:rPr>
        <w:t xml:space="preserve"> SSSG 0) when UE changes active DL BWP due to timer expiration or RRC configuration. However, spec does not mention anything about SSSG switching behavior with DCI triggered BWP switch.</w:t>
      </w:r>
    </w:p>
    <w:bookmarkEnd w:id="32"/>
    <w:p w14:paraId="2E2FDBE2" w14:textId="77777777" w:rsidR="00741E6B" w:rsidRDefault="00741E6B">
      <w:pPr>
        <w:rPr>
          <w:rFonts w:eastAsiaTheme="minorEastAsia"/>
          <w:color w:val="000000"/>
          <w:lang w:eastAsia="zh-TW"/>
        </w:rPr>
      </w:pPr>
    </w:p>
    <w:p w14:paraId="7D1347FC" w14:textId="77777777" w:rsidR="00741E6B" w:rsidRDefault="00000000">
      <w:pPr>
        <w:jc w:val="center"/>
        <w:rPr>
          <w:rFonts w:eastAsiaTheme="minorEastAsia"/>
          <w:color w:val="000000"/>
          <w:lang w:eastAsia="zh-TW"/>
        </w:rPr>
      </w:pPr>
      <w:r>
        <w:rPr>
          <w:noProof/>
        </w:rPr>
        <w:drawing>
          <wp:inline distT="0" distB="0" distL="0" distR="0" wp14:anchorId="64374318" wp14:editId="6D9EB44C">
            <wp:extent cx="5530215" cy="118872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30215" cy="1188720"/>
                    </a:xfrm>
                    <a:prstGeom prst="rect">
                      <a:avLst/>
                    </a:prstGeom>
                    <a:noFill/>
                    <a:ln>
                      <a:noFill/>
                    </a:ln>
                  </pic:spPr>
                </pic:pic>
              </a:graphicData>
            </a:graphic>
          </wp:inline>
        </w:drawing>
      </w:r>
    </w:p>
    <w:p w14:paraId="67BD9B69" w14:textId="77777777" w:rsidR="00741E6B" w:rsidRDefault="00000000">
      <w:pPr>
        <w:jc w:val="center"/>
        <w:rPr>
          <w:rFonts w:eastAsiaTheme="minorEastAsia"/>
          <w:b/>
          <w:bCs/>
          <w:color w:val="000000"/>
          <w:lang w:eastAsia="zh-TW"/>
        </w:rPr>
      </w:pPr>
      <w:bookmarkStart w:id="33" w:name="OLE_LINK30"/>
      <w:r>
        <w:rPr>
          <w:rFonts w:eastAsiaTheme="minorEastAsia"/>
          <w:b/>
          <w:bCs/>
          <w:color w:val="000000"/>
          <w:lang w:eastAsia="zh-TW"/>
        </w:rPr>
        <w:t>Figure 1. Spec quote of search space fallback due to BWP switch from 38.213 V17.11.0 [1] Clause 10.4</w:t>
      </w:r>
    </w:p>
    <w:bookmarkEnd w:id="33"/>
    <w:p w14:paraId="6FFFF790" w14:textId="77777777" w:rsidR="00741E6B" w:rsidRDefault="00741E6B">
      <w:pPr>
        <w:rPr>
          <w:rFonts w:eastAsiaTheme="minorEastAsia"/>
          <w:color w:val="000000"/>
          <w:lang w:eastAsia="zh-TW"/>
        </w:rPr>
      </w:pPr>
    </w:p>
    <w:p w14:paraId="49C94925" w14:textId="77777777" w:rsidR="00741E6B" w:rsidRDefault="00000000">
      <w:pPr>
        <w:rPr>
          <w:rFonts w:eastAsiaTheme="minorEastAsia"/>
          <w:b/>
          <w:bCs/>
          <w:color w:val="000000"/>
          <w:lang w:eastAsia="zh-TW"/>
        </w:rPr>
      </w:pPr>
      <w:bookmarkStart w:id="34" w:name="OLE_LINK31"/>
      <w:r>
        <w:rPr>
          <w:rFonts w:eastAsiaTheme="minorEastAsia"/>
          <w:b/>
          <w:bCs/>
          <w:color w:val="000000"/>
          <w:u w:val="single"/>
          <w:lang w:eastAsia="zh-TW"/>
        </w:rPr>
        <w:t>Observation 1</w:t>
      </w:r>
      <w:r>
        <w:rPr>
          <w:rFonts w:eastAsiaTheme="minorEastAsia"/>
          <w:b/>
          <w:bCs/>
          <w:color w:val="000000"/>
          <w:lang w:eastAsia="zh-TW"/>
        </w:rPr>
        <w:t>: The spec in Figure 1 from 38.213 V17.11.0 [1] Clause 10.4 specifies that UE should fall back to the default PDCCH monitoring behavior (</w:t>
      </w:r>
      <w:proofErr w:type="gramStart"/>
      <w:r>
        <w:rPr>
          <w:rFonts w:eastAsiaTheme="minorEastAsia"/>
          <w:b/>
          <w:bCs/>
          <w:color w:val="000000"/>
          <w:lang w:eastAsia="zh-TW"/>
        </w:rPr>
        <w:t>e.g.</w:t>
      </w:r>
      <w:proofErr w:type="gramEnd"/>
      <w:r>
        <w:rPr>
          <w:rFonts w:eastAsiaTheme="minorEastAsia"/>
          <w:b/>
          <w:bCs/>
          <w:color w:val="000000"/>
          <w:lang w:eastAsia="zh-TW"/>
        </w:rPr>
        <w:t xml:space="preserve"> SSSG 0) when UE changes active DL BWP due to timer expiration or RRC configuration. However, spec does not mention anything about SSSG switching behavior with DCI triggered BWP switch.</w:t>
      </w:r>
    </w:p>
    <w:p w14:paraId="4A07F7C4" w14:textId="77777777" w:rsidR="00741E6B" w:rsidRDefault="00741E6B">
      <w:pPr>
        <w:rPr>
          <w:rFonts w:eastAsiaTheme="minorEastAsia"/>
          <w:color w:val="000000"/>
          <w:lang w:eastAsia="zh-TW"/>
        </w:rPr>
      </w:pPr>
    </w:p>
    <w:p w14:paraId="2EB9068D" w14:textId="77777777" w:rsidR="00741E6B" w:rsidRDefault="00000000">
      <w:pPr>
        <w:rPr>
          <w:rFonts w:eastAsiaTheme="minorEastAsia"/>
          <w:color w:val="000000"/>
          <w:lang w:eastAsia="zh-TW"/>
        </w:rPr>
      </w:pPr>
      <w:r>
        <w:rPr>
          <w:rFonts w:eastAsiaTheme="minorEastAsia"/>
          <w:color w:val="000000"/>
          <w:lang w:eastAsia="zh-TW"/>
        </w:rPr>
        <w:t xml:space="preserve">An </w:t>
      </w:r>
      <w:bookmarkStart w:id="35" w:name="OLE_LINK1"/>
      <w:r>
        <w:rPr>
          <w:rFonts w:eastAsiaTheme="minorEastAsia"/>
          <w:color w:val="000000"/>
          <w:lang w:eastAsia="zh-TW"/>
        </w:rPr>
        <w:t>exemplary</w:t>
      </w:r>
      <w:bookmarkEnd w:id="35"/>
      <w:r>
        <w:rPr>
          <w:rFonts w:eastAsiaTheme="minorEastAsia"/>
          <w:color w:val="000000"/>
          <w:lang w:eastAsia="zh-TW"/>
        </w:rPr>
        <w:t xml:space="preserve"> figure for ambiguous SSSG switch behavior with DCI triggered BWP switch is shown in Figure 2:</w:t>
      </w:r>
    </w:p>
    <w:p w14:paraId="0B3D1BBA" w14:textId="77777777" w:rsidR="00741E6B" w:rsidRDefault="00000000">
      <w:pPr>
        <w:pStyle w:val="aff2"/>
        <w:numPr>
          <w:ilvl w:val="0"/>
          <w:numId w:val="10"/>
        </w:numPr>
        <w:ind w:leftChars="0"/>
        <w:rPr>
          <w:rFonts w:eastAsiaTheme="minorEastAsia"/>
          <w:color w:val="000000"/>
          <w:lang w:eastAsia="zh-TW"/>
        </w:rPr>
      </w:pPr>
      <w:r>
        <w:rPr>
          <w:rFonts w:eastAsiaTheme="minorEastAsia"/>
          <w:color w:val="000000"/>
          <w:lang w:eastAsia="zh-TW"/>
        </w:rPr>
        <w:t>UE is configured with R17 search space group switching (</w:t>
      </w:r>
      <w:r>
        <w:rPr>
          <w:rFonts w:eastAsiaTheme="minorEastAsia"/>
          <w:i/>
          <w:iCs/>
          <w:color w:val="000000"/>
          <w:lang w:eastAsia="zh-TW"/>
        </w:rPr>
        <w:t>searchSpaceGroupIdList-r17</w:t>
      </w:r>
      <w:r>
        <w:rPr>
          <w:rFonts w:eastAsiaTheme="minorEastAsia"/>
          <w:color w:val="000000"/>
          <w:lang w:eastAsia="zh-TW"/>
        </w:rPr>
        <w:t>) and two DL BWPs (excluding the initial DL BWP).</w:t>
      </w:r>
    </w:p>
    <w:p w14:paraId="425D7381" w14:textId="77777777" w:rsidR="00741E6B" w:rsidRDefault="00000000">
      <w:pPr>
        <w:pStyle w:val="aff2"/>
        <w:numPr>
          <w:ilvl w:val="1"/>
          <w:numId w:val="10"/>
        </w:numPr>
        <w:ind w:leftChars="0"/>
        <w:rPr>
          <w:rFonts w:eastAsiaTheme="minorEastAsia"/>
          <w:color w:val="000000"/>
          <w:lang w:eastAsia="zh-TW"/>
        </w:rPr>
      </w:pPr>
      <w:r>
        <w:rPr>
          <w:rFonts w:eastAsiaTheme="minorEastAsia"/>
          <w:color w:val="000000"/>
          <w:lang w:eastAsia="zh-TW"/>
        </w:rPr>
        <w:t>According to 38.212, the DL scheduling DCI (</w:t>
      </w:r>
      <w:proofErr w:type="gramStart"/>
      <w:r>
        <w:rPr>
          <w:rFonts w:eastAsiaTheme="minorEastAsia"/>
          <w:color w:val="000000"/>
          <w:lang w:eastAsia="zh-TW"/>
        </w:rPr>
        <w:t>e.g.</w:t>
      </w:r>
      <w:proofErr w:type="gramEnd"/>
      <w:r>
        <w:rPr>
          <w:rFonts w:eastAsiaTheme="minorEastAsia"/>
          <w:color w:val="000000"/>
          <w:lang w:eastAsia="zh-TW"/>
        </w:rPr>
        <w:t xml:space="preserve"> DCI 1_1) always includes the BWP indicator and the </w:t>
      </w:r>
      <w:bookmarkStart w:id="36" w:name="OLE_LINK110"/>
      <w:r>
        <w:rPr>
          <w:rFonts w:eastAsiaTheme="minorEastAsia"/>
          <w:color w:val="000000"/>
          <w:lang w:eastAsia="zh-TW"/>
        </w:rPr>
        <w:t>PDCCH monitoring adaptation indication</w:t>
      </w:r>
      <w:bookmarkEnd w:id="36"/>
      <w:r>
        <w:rPr>
          <w:rFonts w:eastAsiaTheme="minorEastAsia"/>
          <w:color w:val="000000"/>
          <w:lang w:eastAsia="zh-TW"/>
        </w:rPr>
        <w:t xml:space="preserve"> for SSSG</w:t>
      </w:r>
    </w:p>
    <w:p w14:paraId="1624F9E7" w14:textId="77777777" w:rsidR="00741E6B" w:rsidRDefault="00000000">
      <w:pPr>
        <w:pStyle w:val="aff2"/>
        <w:numPr>
          <w:ilvl w:val="0"/>
          <w:numId w:val="10"/>
        </w:numPr>
        <w:ind w:leftChars="0"/>
        <w:rPr>
          <w:rFonts w:eastAsiaTheme="minorEastAsia"/>
          <w:color w:val="000000"/>
          <w:lang w:eastAsia="zh-TW"/>
        </w:rPr>
      </w:pPr>
      <w:r>
        <w:rPr>
          <w:rFonts w:eastAsiaTheme="minorEastAsia"/>
          <w:color w:val="000000"/>
          <w:lang w:eastAsia="zh-TW"/>
        </w:rPr>
        <w:t>In subframe #2 (SF #2) of Figure 2, UE resides in BWP #0 and SSSG #1, and received a scheduling DCI to do BWP switch to BWP #1 and the PDCCH monitoring adaptation indication in the scheduling DCI indicates SSSG #1.</w:t>
      </w:r>
    </w:p>
    <w:bookmarkEnd w:id="34"/>
    <w:p w14:paraId="2393C4D3" w14:textId="77777777" w:rsidR="00741E6B" w:rsidRDefault="00000000">
      <w:pPr>
        <w:pStyle w:val="aff2"/>
        <w:numPr>
          <w:ilvl w:val="0"/>
          <w:numId w:val="10"/>
        </w:numPr>
        <w:ind w:leftChars="0"/>
        <w:rPr>
          <w:rFonts w:eastAsiaTheme="minorEastAsia"/>
          <w:color w:val="000000"/>
          <w:lang w:eastAsia="zh-TW"/>
        </w:rPr>
      </w:pPr>
      <w:r>
        <w:rPr>
          <w:rFonts w:eastAsiaTheme="minorEastAsia"/>
          <w:color w:val="000000"/>
          <w:lang w:eastAsia="zh-TW"/>
        </w:rPr>
        <w:t>In this scenario, it is not clear what should UE do at T0 (the slot boundary where UE completed the switch to BWP #1):</w:t>
      </w:r>
    </w:p>
    <w:p w14:paraId="76F28513" w14:textId="77777777" w:rsidR="00741E6B" w:rsidRDefault="00000000">
      <w:pPr>
        <w:pStyle w:val="aff2"/>
        <w:numPr>
          <w:ilvl w:val="1"/>
          <w:numId w:val="10"/>
        </w:numPr>
        <w:ind w:leftChars="0"/>
        <w:rPr>
          <w:rFonts w:eastAsiaTheme="minorEastAsia"/>
          <w:color w:val="000000"/>
          <w:lang w:eastAsia="zh-TW"/>
        </w:rPr>
      </w:pPr>
      <w:r>
        <w:rPr>
          <w:rFonts w:eastAsiaTheme="minorEastAsia"/>
          <w:color w:val="000000"/>
          <w:lang w:eastAsia="zh-TW"/>
        </w:rPr>
        <w:t xml:space="preserve">Option 1: Stay at BWP#1 SSSG#1, but recalculate the SSSG timer from 30kHz to 15kHz to keep the same timer </w:t>
      </w:r>
      <w:proofErr w:type="gramStart"/>
      <w:r>
        <w:rPr>
          <w:rFonts w:eastAsiaTheme="minorEastAsia"/>
          <w:color w:val="000000"/>
          <w:lang w:eastAsia="zh-TW"/>
        </w:rPr>
        <w:t>duration</w:t>
      </w:r>
      <w:proofErr w:type="gramEnd"/>
    </w:p>
    <w:p w14:paraId="50E83378" w14:textId="77777777" w:rsidR="00741E6B" w:rsidRDefault="00000000">
      <w:pPr>
        <w:pStyle w:val="aff2"/>
        <w:numPr>
          <w:ilvl w:val="1"/>
          <w:numId w:val="10"/>
        </w:numPr>
        <w:ind w:leftChars="0"/>
        <w:rPr>
          <w:rFonts w:eastAsiaTheme="minorEastAsia"/>
          <w:color w:val="000000"/>
          <w:lang w:eastAsia="zh-TW"/>
        </w:rPr>
      </w:pPr>
      <w:r>
        <w:rPr>
          <w:rFonts w:eastAsiaTheme="minorEastAsia"/>
          <w:color w:val="000000"/>
          <w:lang w:eastAsia="zh-TW"/>
        </w:rPr>
        <w:t>Option 2: Stay at BWP#1 SSSG#1 &amp; restart SSSG timer (based on BWP#1’s SSSG switch timer)</w:t>
      </w:r>
    </w:p>
    <w:p w14:paraId="770B6F50" w14:textId="77777777" w:rsidR="00741E6B" w:rsidRDefault="00000000">
      <w:pPr>
        <w:pStyle w:val="aff2"/>
        <w:numPr>
          <w:ilvl w:val="1"/>
          <w:numId w:val="10"/>
        </w:numPr>
        <w:ind w:leftChars="0"/>
        <w:rPr>
          <w:rFonts w:eastAsiaTheme="minorEastAsia"/>
          <w:color w:val="000000"/>
          <w:lang w:eastAsia="zh-TW"/>
        </w:rPr>
      </w:pPr>
      <w:r>
        <w:rPr>
          <w:rFonts w:eastAsiaTheme="minorEastAsia"/>
          <w:color w:val="000000"/>
          <w:lang w:eastAsia="zh-TW"/>
        </w:rPr>
        <w:t>Option 3: Fall back to SSSG#0</w:t>
      </w:r>
    </w:p>
    <w:p w14:paraId="0CBA3F69" w14:textId="77777777" w:rsidR="00741E6B" w:rsidRDefault="00741E6B">
      <w:pPr>
        <w:rPr>
          <w:rFonts w:eastAsiaTheme="minorEastAsia"/>
          <w:color w:val="000000"/>
          <w:lang w:eastAsia="zh-TW"/>
        </w:rPr>
      </w:pPr>
    </w:p>
    <w:p w14:paraId="601F4F9F" w14:textId="77777777" w:rsidR="00741E6B" w:rsidRDefault="00000000">
      <w:pPr>
        <w:rPr>
          <w:rFonts w:eastAsiaTheme="minorEastAsia"/>
          <w:color w:val="000000"/>
          <w:lang w:eastAsia="zh-TW"/>
        </w:rPr>
      </w:pPr>
      <w:r>
        <w:rPr>
          <w:noProof/>
        </w:rPr>
        <w:drawing>
          <wp:inline distT="0" distB="0" distL="0" distR="0" wp14:anchorId="5A60BEEE" wp14:editId="6F5D6954">
            <wp:extent cx="5943600" cy="1745615"/>
            <wp:effectExtent l="0" t="0" r="0" b="698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943600" cy="1745615"/>
                    </a:xfrm>
                    <a:prstGeom prst="rect">
                      <a:avLst/>
                    </a:prstGeom>
                    <a:noFill/>
                    <a:ln>
                      <a:noFill/>
                    </a:ln>
                  </pic:spPr>
                </pic:pic>
              </a:graphicData>
            </a:graphic>
          </wp:inline>
        </w:drawing>
      </w:r>
    </w:p>
    <w:p w14:paraId="2C3E749C" w14:textId="77777777" w:rsidR="00741E6B" w:rsidRDefault="00000000">
      <w:pPr>
        <w:jc w:val="center"/>
        <w:rPr>
          <w:rFonts w:eastAsiaTheme="minorEastAsia"/>
          <w:b/>
          <w:bCs/>
          <w:color w:val="000000"/>
          <w:lang w:eastAsia="zh-TW"/>
        </w:rPr>
      </w:pPr>
      <w:bookmarkStart w:id="37" w:name="OLE_LINK28"/>
      <w:r>
        <w:rPr>
          <w:rFonts w:eastAsiaTheme="minorEastAsia"/>
          <w:b/>
          <w:bCs/>
          <w:color w:val="000000"/>
          <w:lang w:eastAsia="zh-TW"/>
        </w:rPr>
        <w:t xml:space="preserve">Figure 2. </w:t>
      </w:r>
      <w:bookmarkStart w:id="38" w:name="OLE_LINK33"/>
      <w:bookmarkStart w:id="39" w:name="OLE_LINK109"/>
      <w:r>
        <w:rPr>
          <w:rFonts w:eastAsiaTheme="minorEastAsia"/>
          <w:b/>
          <w:bCs/>
          <w:color w:val="000000"/>
          <w:lang w:eastAsia="zh-TW"/>
        </w:rPr>
        <w:t>An exemplary figure</w:t>
      </w:r>
      <w:bookmarkEnd w:id="38"/>
      <w:r>
        <w:rPr>
          <w:rFonts w:eastAsiaTheme="minorEastAsia"/>
          <w:b/>
          <w:bCs/>
          <w:color w:val="000000"/>
          <w:lang w:eastAsia="zh-TW"/>
        </w:rPr>
        <w:t xml:space="preserve"> for ambiguous SSSG switch </w:t>
      </w:r>
      <w:bookmarkEnd w:id="37"/>
      <w:r>
        <w:rPr>
          <w:rFonts w:eastAsiaTheme="minorEastAsia"/>
          <w:b/>
          <w:bCs/>
          <w:color w:val="000000"/>
          <w:lang w:eastAsia="zh-TW"/>
        </w:rPr>
        <w:t xml:space="preserve">behavior with DCI triggered BWP </w:t>
      </w:r>
      <w:proofErr w:type="gramStart"/>
      <w:r>
        <w:rPr>
          <w:rFonts w:eastAsiaTheme="minorEastAsia"/>
          <w:b/>
          <w:bCs/>
          <w:color w:val="000000"/>
          <w:lang w:eastAsia="zh-TW"/>
        </w:rPr>
        <w:t>switch</w:t>
      </w:r>
      <w:bookmarkEnd w:id="39"/>
      <w:proofErr w:type="gramEnd"/>
    </w:p>
    <w:p w14:paraId="730C4316" w14:textId="77777777" w:rsidR="00741E6B" w:rsidRDefault="00741E6B">
      <w:pPr>
        <w:rPr>
          <w:rFonts w:eastAsiaTheme="minorEastAsia"/>
          <w:color w:val="000000"/>
          <w:lang w:eastAsia="zh-TW"/>
        </w:rPr>
      </w:pPr>
    </w:p>
    <w:p w14:paraId="38768899" w14:textId="77777777" w:rsidR="00741E6B" w:rsidRDefault="00000000">
      <w:pPr>
        <w:rPr>
          <w:rFonts w:eastAsiaTheme="minorEastAsia"/>
          <w:b/>
          <w:bCs/>
          <w:color w:val="000000"/>
          <w:lang w:eastAsia="zh-TW"/>
        </w:rPr>
      </w:pPr>
      <w:bookmarkStart w:id="40" w:name="OLE_LINK107"/>
      <w:bookmarkStart w:id="41" w:name="OLE_LINK34"/>
      <w:r>
        <w:rPr>
          <w:rFonts w:eastAsiaTheme="minorEastAsia"/>
          <w:b/>
          <w:bCs/>
          <w:color w:val="000000"/>
          <w:u w:val="single"/>
          <w:lang w:eastAsia="zh-TW"/>
        </w:rPr>
        <w:t>Observation 2</w:t>
      </w:r>
      <w:r>
        <w:rPr>
          <w:rFonts w:eastAsiaTheme="minorEastAsia"/>
          <w:b/>
          <w:bCs/>
          <w:color w:val="000000"/>
          <w:lang w:eastAsia="zh-TW"/>
        </w:rPr>
        <w:t xml:space="preserve">: </w:t>
      </w:r>
      <w:bookmarkStart w:id="42" w:name="OLE_LINK15"/>
      <w:r>
        <w:rPr>
          <w:rFonts w:eastAsiaTheme="minorEastAsia"/>
          <w:b/>
          <w:bCs/>
          <w:color w:val="000000"/>
          <w:lang w:eastAsia="zh-TW"/>
        </w:rPr>
        <w:t>Ambiguous SSSG switch behavior with DCI triggered BWP switch exists in current spec as shown in exemplary Figure 2:</w:t>
      </w:r>
      <w:bookmarkEnd w:id="42"/>
    </w:p>
    <w:p w14:paraId="366314BF" w14:textId="77777777" w:rsidR="00741E6B" w:rsidRDefault="00000000">
      <w:pPr>
        <w:pStyle w:val="aff2"/>
        <w:numPr>
          <w:ilvl w:val="0"/>
          <w:numId w:val="10"/>
        </w:numPr>
        <w:ind w:leftChars="0"/>
        <w:rPr>
          <w:rFonts w:eastAsiaTheme="minorEastAsia"/>
          <w:b/>
          <w:bCs/>
          <w:color w:val="000000"/>
          <w:lang w:eastAsia="zh-TW"/>
        </w:rPr>
      </w:pPr>
      <w:r>
        <w:rPr>
          <w:rFonts w:eastAsiaTheme="minorEastAsia"/>
          <w:b/>
          <w:bCs/>
          <w:color w:val="000000"/>
          <w:lang w:eastAsia="zh-TW"/>
        </w:rPr>
        <w:t>UE is configured with R17 search space group switching (</w:t>
      </w:r>
      <w:r>
        <w:rPr>
          <w:rFonts w:eastAsiaTheme="minorEastAsia"/>
          <w:b/>
          <w:bCs/>
          <w:i/>
          <w:iCs/>
          <w:color w:val="000000"/>
          <w:lang w:eastAsia="zh-TW"/>
        </w:rPr>
        <w:t>searchSpaceGroupIdList-r17</w:t>
      </w:r>
      <w:r>
        <w:rPr>
          <w:rFonts w:eastAsiaTheme="minorEastAsia"/>
          <w:b/>
          <w:bCs/>
          <w:color w:val="000000"/>
          <w:lang w:eastAsia="zh-TW"/>
        </w:rPr>
        <w:t>) and two DL BWPs (excluding the initial DL BWP).</w:t>
      </w:r>
    </w:p>
    <w:p w14:paraId="121FC1F3" w14:textId="77777777" w:rsidR="00741E6B" w:rsidRDefault="00000000">
      <w:pPr>
        <w:pStyle w:val="aff2"/>
        <w:numPr>
          <w:ilvl w:val="1"/>
          <w:numId w:val="10"/>
        </w:numPr>
        <w:ind w:leftChars="0"/>
        <w:rPr>
          <w:rFonts w:eastAsiaTheme="minorEastAsia"/>
          <w:b/>
          <w:bCs/>
          <w:color w:val="000000"/>
          <w:lang w:eastAsia="zh-TW"/>
        </w:rPr>
      </w:pPr>
      <w:r>
        <w:rPr>
          <w:rFonts w:eastAsiaTheme="minorEastAsia"/>
          <w:b/>
          <w:bCs/>
          <w:color w:val="000000"/>
          <w:lang w:eastAsia="zh-TW"/>
        </w:rPr>
        <w:t>According to 38.212, the DL scheduling DCI (</w:t>
      </w:r>
      <w:proofErr w:type="gramStart"/>
      <w:r>
        <w:rPr>
          <w:rFonts w:eastAsiaTheme="minorEastAsia"/>
          <w:b/>
          <w:bCs/>
          <w:color w:val="000000"/>
          <w:lang w:eastAsia="zh-TW"/>
        </w:rPr>
        <w:t>e.g.</w:t>
      </w:r>
      <w:proofErr w:type="gramEnd"/>
      <w:r>
        <w:rPr>
          <w:rFonts w:eastAsiaTheme="minorEastAsia"/>
          <w:b/>
          <w:bCs/>
          <w:color w:val="000000"/>
          <w:lang w:eastAsia="zh-TW"/>
        </w:rPr>
        <w:t xml:space="preserve"> DCI 1_1) always includes the BWP indicator and the PDCCH monitoring adaptation indication for SSSG</w:t>
      </w:r>
    </w:p>
    <w:p w14:paraId="67604398" w14:textId="77777777" w:rsidR="00741E6B" w:rsidRDefault="00000000">
      <w:pPr>
        <w:pStyle w:val="aff2"/>
        <w:numPr>
          <w:ilvl w:val="0"/>
          <w:numId w:val="10"/>
        </w:numPr>
        <w:ind w:leftChars="0"/>
        <w:rPr>
          <w:rFonts w:eastAsiaTheme="minorEastAsia"/>
          <w:b/>
          <w:bCs/>
          <w:color w:val="000000"/>
          <w:lang w:eastAsia="zh-TW"/>
        </w:rPr>
      </w:pPr>
      <w:r>
        <w:rPr>
          <w:rFonts w:eastAsiaTheme="minorEastAsia"/>
          <w:b/>
          <w:bCs/>
          <w:color w:val="000000"/>
          <w:lang w:eastAsia="zh-TW"/>
        </w:rPr>
        <w:lastRenderedPageBreak/>
        <w:t>In subframe #2 (SF #2) of Figure 2, UE resides in BWP #0 and SSSG #1, and received a scheduling DCI to do BWP switch to BWP #1 and the PDCCH monitoring adaptation indication in the scheduling DCI indicates SSSG #1.</w:t>
      </w:r>
    </w:p>
    <w:p w14:paraId="730E0086" w14:textId="77777777" w:rsidR="00741E6B" w:rsidRDefault="00000000">
      <w:pPr>
        <w:pStyle w:val="aff2"/>
        <w:numPr>
          <w:ilvl w:val="0"/>
          <w:numId w:val="10"/>
        </w:numPr>
        <w:ind w:leftChars="0"/>
        <w:rPr>
          <w:rFonts w:eastAsiaTheme="minorEastAsia"/>
          <w:b/>
          <w:bCs/>
          <w:color w:val="000000"/>
          <w:lang w:eastAsia="zh-TW"/>
        </w:rPr>
      </w:pPr>
      <w:r>
        <w:rPr>
          <w:rFonts w:eastAsiaTheme="minorEastAsia"/>
          <w:b/>
          <w:bCs/>
          <w:color w:val="000000"/>
          <w:lang w:eastAsia="zh-TW"/>
        </w:rPr>
        <w:t>In this scenario, it is not clear what should UE do at T0 (the slot boundary where UE completed the switch to BWP #1):</w:t>
      </w:r>
    </w:p>
    <w:p w14:paraId="7B36FA81" w14:textId="77777777" w:rsidR="00741E6B" w:rsidRDefault="00000000">
      <w:pPr>
        <w:pStyle w:val="aff2"/>
        <w:numPr>
          <w:ilvl w:val="1"/>
          <w:numId w:val="10"/>
        </w:numPr>
        <w:ind w:leftChars="0"/>
        <w:rPr>
          <w:rFonts w:eastAsiaTheme="minorEastAsia"/>
          <w:b/>
          <w:bCs/>
          <w:color w:val="000000"/>
          <w:lang w:eastAsia="zh-TW"/>
        </w:rPr>
      </w:pPr>
      <w:r>
        <w:rPr>
          <w:rFonts w:eastAsiaTheme="minorEastAsia"/>
          <w:b/>
          <w:bCs/>
          <w:color w:val="000000"/>
          <w:lang w:eastAsia="zh-TW"/>
        </w:rPr>
        <w:t xml:space="preserve">Option 1: Stay at BWP#1 SSSG#1, but recalculate the SSSG timer from 30kHz to 15kHz to keep the same timer </w:t>
      </w:r>
      <w:proofErr w:type="gramStart"/>
      <w:r>
        <w:rPr>
          <w:rFonts w:eastAsiaTheme="minorEastAsia"/>
          <w:b/>
          <w:bCs/>
          <w:color w:val="000000"/>
          <w:lang w:eastAsia="zh-TW"/>
        </w:rPr>
        <w:t>duration</w:t>
      </w:r>
      <w:proofErr w:type="gramEnd"/>
    </w:p>
    <w:p w14:paraId="07352160" w14:textId="77777777" w:rsidR="00741E6B" w:rsidRDefault="00000000">
      <w:pPr>
        <w:pStyle w:val="aff2"/>
        <w:numPr>
          <w:ilvl w:val="1"/>
          <w:numId w:val="10"/>
        </w:numPr>
        <w:ind w:leftChars="0"/>
        <w:rPr>
          <w:rFonts w:eastAsiaTheme="minorEastAsia"/>
          <w:b/>
          <w:bCs/>
          <w:color w:val="000000"/>
          <w:lang w:eastAsia="zh-TW"/>
        </w:rPr>
      </w:pPr>
      <w:r>
        <w:rPr>
          <w:rFonts w:eastAsiaTheme="minorEastAsia"/>
          <w:b/>
          <w:bCs/>
          <w:color w:val="000000"/>
          <w:lang w:eastAsia="zh-TW"/>
        </w:rPr>
        <w:t>Option 2: Stay at BWP#1 SSSG#1 &amp; restart SSSG timer (based on BWP#1’s SSSG switch timer)</w:t>
      </w:r>
    </w:p>
    <w:p w14:paraId="1C4E12C1" w14:textId="77777777" w:rsidR="00741E6B" w:rsidRDefault="00000000">
      <w:pPr>
        <w:pStyle w:val="aff2"/>
        <w:numPr>
          <w:ilvl w:val="1"/>
          <w:numId w:val="10"/>
        </w:numPr>
        <w:ind w:leftChars="0"/>
        <w:rPr>
          <w:rFonts w:eastAsiaTheme="minorEastAsia"/>
          <w:b/>
          <w:bCs/>
          <w:color w:val="000000"/>
          <w:lang w:eastAsia="zh-TW"/>
        </w:rPr>
      </w:pPr>
      <w:r>
        <w:rPr>
          <w:rFonts w:eastAsiaTheme="minorEastAsia"/>
          <w:b/>
          <w:bCs/>
          <w:color w:val="000000"/>
          <w:lang w:eastAsia="zh-TW"/>
        </w:rPr>
        <w:t>Option 3: Fall back to SSSG#0</w:t>
      </w:r>
    </w:p>
    <w:bookmarkEnd w:id="40"/>
    <w:bookmarkEnd w:id="41"/>
    <w:p w14:paraId="7A323666" w14:textId="77777777" w:rsidR="00741E6B" w:rsidRDefault="00741E6B">
      <w:pPr>
        <w:rPr>
          <w:rFonts w:eastAsiaTheme="minorEastAsia"/>
          <w:color w:val="000000"/>
          <w:highlight w:val="yellow"/>
          <w:lang w:eastAsia="zh-TW"/>
        </w:rPr>
      </w:pPr>
    </w:p>
    <w:p w14:paraId="735DE169" w14:textId="77777777" w:rsidR="00741E6B" w:rsidRDefault="00000000">
      <w:pPr>
        <w:rPr>
          <w:rFonts w:eastAsiaTheme="minorEastAsia"/>
          <w:color w:val="000000"/>
          <w:lang w:eastAsia="zh-TW"/>
        </w:rPr>
      </w:pPr>
      <w:r>
        <w:rPr>
          <w:rFonts w:eastAsiaTheme="minorEastAsia"/>
          <w:color w:val="000000"/>
          <w:lang w:eastAsia="zh-TW"/>
        </w:rPr>
        <w:t>To resolve the ambiguity of Observation 2, we have the following proposal.</w:t>
      </w:r>
    </w:p>
    <w:p w14:paraId="739D6ACF" w14:textId="77777777" w:rsidR="00741E6B" w:rsidRDefault="00741E6B">
      <w:pPr>
        <w:rPr>
          <w:rFonts w:eastAsiaTheme="minorEastAsia"/>
          <w:b/>
          <w:bCs/>
          <w:color w:val="000000"/>
          <w:lang w:eastAsia="zh-TW"/>
        </w:rPr>
      </w:pPr>
    </w:p>
    <w:p w14:paraId="7917762A" w14:textId="77777777" w:rsidR="00741E6B" w:rsidRDefault="00000000">
      <w:pPr>
        <w:rPr>
          <w:rFonts w:eastAsiaTheme="minorEastAsia"/>
          <w:b/>
          <w:bCs/>
          <w:lang w:eastAsia="zh-TW"/>
        </w:rPr>
      </w:pPr>
      <w:r>
        <w:rPr>
          <w:rFonts w:eastAsiaTheme="minorEastAsia"/>
          <w:b/>
          <w:bCs/>
          <w:u w:val="single"/>
          <w:lang w:eastAsia="zh-TW"/>
        </w:rPr>
        <w:t>Proposal 1</w:t>
      </w:r>
      <w:r>
        <w:rPr>
          <w:rFonts w:eastAsiaTheme="minorEastAsia"/>
          <w:b/>
          <w:bCs/>
          <w:lang w:eastAsia="zh-TW"/>
        </w:rPr>
        <w:t>: RAN1 to adopt the following spec revision to the latest R17/R18 38.213 spec to resolve potential ambitious UE behavior:</w:t>
      </w:r>
    </w:p>
    <w:bookmarkEnd w:id="31"/>
    <w:p w14:paraId="141D29EA" w14:textId="77777777" w:rsidR="00741E6B" w:rsidRDefault="00741E6B">
      <w:pPr>
        <w:rPr>
          <w:rFonts w:eastAsiaTheme="minorEastAsia"/>
          <w:b/>
          <w:bCs/>
          <w:lang w:eastAsia="zh-TW"/>
        </w:rPr>
      </w:pPr>
    </w:p>
    <w:p w14:paraId="3DDDA4D7" w14:textId="77777777" w:rsidR="00741E6B" w:rsidRDefault="00000000">
      <w:pPr>
        <w:rPr>
          <w:rFonts w:ascii="Arial" w:eastAsiaTheme="minorEastAsia" w:hAnsi="Arial" w:cs="Arial"/>
          <w:b/>
          <w:bCs/>
          <w:szCs w:val="20"/>
          <w:lang w:eastAsia="zh-TW"/>
        </w:rPr>
      </w:pPr>
      <w:r>
        <w:rPr>
          <w:rFonts w:ascii="Arial" w:eastAsiaTheme="minorEastAsia" w:hAnsi="Arial" w:cs="Arial"/>
          <w:b/>
          <w:bCs/>
          <w:szCs w:val="20"/>
          <w:lang w:eastAsia="zh-TW"/>
        </w:rPr>
        <w:t xml:space="preserve">38.213 V17.11.0 </w:t>
      </w:r>
    </w:p>
    <w:p w14:paraId="7B0993BC" w14:textId="77777777" w:rsidR="00741E6B" w:rsidRDefault="00000000">
      <w:pPr>
        <w:rPr>
          <w:rFonts w:eastAsiaTheme="minorEastAsia"/>
          <w:b/>
          <w:bCs/>
          <w:lang w:eastAsia="zh-TW"/>
        </w:rPr>
      </w:pPr>
      <w:r>
        <w:rPr>
          <w:rFonts w:ascii="Arial" w:eastAsiaTheme="minorEastAsia" w:hAnsi="Arial" w:cs="Arial"/>
          <w:b/>
          <w:bCs/>
          <w:sz w:val="24"/>
          <w:lang w:eastAsia="zh-TW"/>
        </w:rPr>
        <w:t xml:space="preserve">10.4 Search space set group switching and skipping of PDCCH </w:t>
      </w:r>
      <w:proofErr w:type="gramStart"/>
      <w:r>
        <w:rPr>
          <w:rFonts w:ascii="Arial" w:eastAsiaTheme="minorEastAsia" w:hAnsi="Arial" w:cs="Arial"/>
          <w:b/>
          <w:bCs/>
          <w:sz w:val="24"/>
          <w:lang w:eastAsia="zh-TW"/>
        </w:rPr>
        <w:t>monitoring</w:t>
      </w:r>
      <w:proofErr w:type="gramEnd"/>
    </w:p>
    <w:p w14:paraId="39758603" w14:textId="77777777" w:rsidR="00741E6B" w:rsidRDefault="00000000">
      <w:pPr>
        <w:jc w:val="center"/>
        <w:rPr>
          <w:rFonts w:ascii="Times New Roman" w:eastAsia="SimSun" w:hAnsi="Times New Roman"/>
          <w:szCs w:val="20"/>
          <w:lang w:eastAsia="zh-CN"/>
        </w:rPr>
      </w:pPr>
      <w:r>
        <w:rPr>
          <w:color w:val="FF0000"/>
        </w:rPr>
        <w:t>&lt;Unchanged Text Omitted&gt;</w:t>
      </w:r>
    </w:p>
    <w:p w14:paraId="6CA2FE86" w14:textId="77777777" w:rsidR="00741E6B" w:rsidRDefault="00000000">
      <w:pPr>
        <w:rPr>
          <w:rFonts w:ascii="Times New Roman" w:eastAsia="SimSun" w:hAnsi="Times New Roman"/>
          <w:b/>
          <w:bCs/>
          <w:szCs w:val="20"/>
        </w:rPr>
      </w:pPr>
      <w:r>
        <w:rPr>
          <w:b/>
          <w:bCs/>
          <w:lang w:eastAsia="zh-CN"/>
        </w:rPr>
        <w:t xml:space="preserve">If </w:t>
      </w:r>
      <w:r>
        <w:rPr>
          <w:b/>
          <w:bCs/>
        </w:rPr>
        <w:t xml:space="preserve">the UE changes to a new active DL BWP of the serving cell by the expiration of </w:t>
      </w:r>
      <w:r>
        <w:rPr>
          <w:b/>
          <w:bCs/>
          <w:i/>
        </w:rPr>
        <w:t>bwp-InactivityTimer</w:t>
      </w:r>
      <w:r>
        <w:rPr>
          <w:b/>
          <w:bCs/>
        </w:rPr>
        <w:t xml:space="preserve"> or by RRC configuration </w:t>
      </w:r>
      <w:r>
        <w:rPr>
          <w:b/>
          <w:bCs/>
          <w:color w:val="FF0000"/>
        </w:rPr>
        <w:t>or by DCI</w:t>
      </w:r>
      <w:r>
        <w:rPr>
          <w:b/>
          <w:bCs/>
        </w:rPr>
        <w:t xml:space="preserve">, the UE </w:t>
      </w:r>
    </w:p>
    <w:p w14:paraId="440B47ED" w14:textId="77777777" w:rsidR="00741E6B" w:rsidRDefault="00000000">
      <w:pPr>
        <w:pStyle w:val="B1"/>
        <w:rPr>
          <w:rFonts w:eastAsia="SimSun"/>
          <w:b/>
          <w:bCs/>
          <w:lang w:eastAsia="zh-CN"/>
        </w:rPr>
      </w:pPr>
      <w:r>
        <w:rPr>
          <w:b/>
          <w:bCs/>
        </w:rPr>
        <w:t>-</w:t>
      </w:r>
      <w:r>
        <w:rPr>
          <w:b/>
          <w:bCs/>
        </w:rPr>
        <w:tab/>
        <w:t xml:space="preserve">resumes </w:t>
      </w:r>
      <w:r>
        <w:rPr>
          <w:b/>
          <w:bCs/>
          <w:lang w:eastAsia="zh-CN"/>
        </w:rPr>
        <w:t xml:space="preserve">PDCCH monitoring according to the </w:t>
      </w:r>
      <w:r>
        <w:rPr>
          <w:b/>
          <w:bCs/>
        </w:rPr>
        <w:t xml:space="preserve">search space sets </w:t>
      </w:r>
      <w:r>
        <w:rPr>
          <w:b/>
          <w:bCs/>
          <w:lang w:eastAsia="zh-CN"/>
        </w:rPr>
        <w:t xml:space="preserve">on the new active BWP of the serving cell when UE is in a PDCCH skipping duration, if the UE </w:t>
      </w:r>
      <w:r>
        <w:rPr>
          <w:b/>
          <w:bCs/>
          <w:iCs/>
          <w:lang w:eastAsia="zh-CN"/>
        </w:rPr>
        <w:t xml:space="preserve">is not provided </w:t>
      </w:r>
      <w:r>
        <w:rPr>
          <w:b/>
          <w:bCs/>
          <w:i/>
          <w:lang w:eastAsia="zh-CN"/>
        </w:rPr>
        <w:t>searchSpaceGroupIdList-r17</w:t>
      </w:r>
      <w:r>
        <w:rPr>
          <w:b/>
          <w:bCs/>
          <w:lang w:eastAsia="zh-CN"/>
        </w:rPr>
        <w:t xml:space="preserve"> on the new active DL BWP</w:t>
      </w:r>
    </w:p>
    <w:p w14:paraId="7FD322A4" w14:textId="77777777" w:rsidR="00741E6B" w:rsidRDefault="00000000">
      <w:pPr>
        <w:pStyle w:val="B1"/>
        <w:rPr>
          <w:b/>
          <w:bCs/>
          <w:lang w:eastAsia="zh-CN"/>
        </w:rPr>
      </w:pPr>
      <w:r>
        <w:rPr>
          <w:b/>
          <w:bCs/>
          <w:lang w:eastAsia="zh-CN"/>
        </w:rPr>
        <w:t>-</w:t>
      </w:r>
      <w:r>
        <w:rPr>
          <w:b/>
          <w:bCs/>
          <w:lang w:eastAsia="zh-CN"/>
        </w:rPr>
        <w:tab/>
        <w:t xml:space="preserve">monitors PDCCH according to </w:t>
      </w:r>
      <w:r>
        <w:rPr>
          <w:b/>
          <w:bCs/>
        </w:rPr>
        <w:t>search space sets with group index 0</w:t>
      </w:r>
      <w:r>
        <w:rPr>
          <w:b/>
          <w:bCs/>
          <w:lang w:eastAsia="ko-KR"/>
        </w:rPr>
        <w:t xml:space="preserve"> </w:t>
      </w:r>
      <w:r>
        <w:rPr>
          <w:b/>
          <w:bCs/>
          <w:lang w:eastAsia="zh-CN"/>
        </w:rPr>
        <w:t xml:space="preserve">on the new active BWP of the serving cell, if the UE is </w:t>
      </w:r>
      <w:r>
        <w:rPr>
          <w:b/>
          <w:bCs/>
          <w:iCs/>
          <w:lang w:eastAsia="zh-CN"/>
        </w:rPr>
        <w:t xml:space="preserve">provided </w:t>
      </w:r>
      <w:r>
        <w:rPr>
          <w:b/>
          <w:bCs/>
          <w:i/>
          <w:lang w:eastAsia="zh-CN"/>
        </w:rPr>
        <w:t>searchSpaceGroupIdList-r17</w:t>
      </w:r>
      <w:r>
        <w:rPr>
          <w:b/>
          <w:bCs/>
          <w:lang w:eastAsia="zh-CN"/>
        </w:rPr>
        <w:t>.</w:t>
      </w:r>
    </w:p>
    <w:p w14:paraId="61E4DBB9" w14:textId="77777777" w:rsidR="00741E6B" w:rsidRDefault="00000000">
      <w:pPr>
        <w:jc w:val="center"/>
        <w:rPr>
          <w:rFonts w:ascii="Times New Roman" w:eastAsia="SimSun" w:hAnsi="Times New Roman"/>
          <w:szCs w:val="20"/>
          <w:lang w:eastAsia="zh-CN"/>
        </w:rPr>
      </w:pPr>
      <w:r>
        <w:rPr>
          <w:color w:val="FF0000"/>
        </w:rPr>
        <w:t>&lt;Unchanged Text Omitted&gt;</w:t>
      </w:r>
    </w:p>
    <w:p w14:paraId="23CE22A6" w14:textId="77777777" w:rsidR="00741E6B" w:rsidRDefault="00000000">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2: SSSG switching behavior and SR/RA</w:t>
      </w:r>
    </w:p>
    <w:p w14:paraId="3613F6FF" w14:textId="77777777" w:rsidR="00741E6B" w:rsidRDefault="00000000">
      <w:pPr>
        <w:rPr>
          <w:rFonts w:eastAsiaTheme="minorEastAsia"/>
          <w:color w:val="000000"/>
          <w:lang w:eastAsia="zh-TW"/>
        </w:rPr>
      </w:pPr>
      <w:bookmarkStart w:id="43" w:name="OLE_LINK12"/>
      <w:r>
        <w:rPr>
          <w:rFonts w:eastAsiaTheme="minorEastAsia"/>
          <w:color w:val="000000"/>
          <w:lang w:eastAsia="zh-TW"/>
        </w:rPr>
        <w:t xml:space="preserve">The following spec in Figure 3 from 38.213 V17.11.0 [1] Clause 10.4 specifies that UE stops PDCCH skipping </w:t>
      </w:r>
      <w:bookmarkStart w:id="44" w:name="OLE_LINK11"/>
      <w:r>
        <w:rPr>
          <w:rFonts w:eastAsiaTheme="minorEastAsia"/>
          <w:color w:val="000000"/>
          <w:lang w:eastAsia="zh-TW"/>
        </w:rPr>
        <w:t>when UE is doing SR/RA.</w:t>
      </w:r>
      <w:bookmarkEnd w:id="44"/>
      <w:r>
        <w:rPr>
          <w:rFonts w:eastAsiaTheme="minorEastAsia"/>
          <w:color w:val="000000"/>
          <w:lang w:eastAsia="zh-TW"/>
        </w:rPr>
        <w:t xml:space="preserve"> However, spec does not mention anything about SSSG switching behavior when UE is doing SR/RA.</w:t>
      </w:r>
      <w:bookmarkEnd w:id="43"/>
    </w:p>
    <w:p w14:paraId="36F7736C" w14:textId="77777777" w:rsidR="00741E6B" w:rsidRDefault="00741E6B">
      <w:pPr>
        <w:rPr>
          <w:rFonts w:eastAsiaTheme="minorEastAsia"/>
          <w:color w:val="000000"/>
          <w:lang w:eastAsia="zh-TW"/>
        </w:rPr>
      </w:pPr>
      <w:bookmarkStart w:id="45" w:name="OLE_LINK19"/>
    </w:p>
    <w:p w14:paraId="4E13C775" w14:textId="77777777" w:rsidR="00741E6B" w:rsidRDefault="00000000">
      <w:pPr>
        <w:jc w:val="center"/>
        <w:rPr>
          <w:rFonts w:eastAsiaTheme="minorEastAsia"/>
          <w:color w:val="000000"/>
          <w:lang w:eastAsia="zh-TW"/>
        </w:rPr>
      </w:pPr>
      <w:r>
        <w:rPr>
          <w:noProof/>
        </w:rPr>
        <w:drawing>
          <wp:inline distT="0" distB="0" distL="0" distR="0" wp14:anchorId="550CAC50" wp14:editId="145A82ED">
            <wp:extent cx="5645150" cy="1617980"/>
            <wp:effectExtent l="0" t="0" r="0" b="127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645150" cy="1617980"/>
                    </a:xfrm>
                    <a:prstGeom prst="rect">
                      <a:avLst/>
                    </a:prstGeom>
                    <a:noFill/>
                    <a:ln>
                      <a:noFill/>
                    </a:ln>
                  </pic:spPr>
                </pic:pic>
              </a:graphicData>
            </a:graphic>
          </wp:inline>
        </w:drawing>
      </w:r>
    </w:p>
    <w:p w14:paraId="67D7A972" w14:textId="77777777" w:rsidR="00741E6B" w:rsidRDefault="00741E6B">
      <w:pPr>
        <w:jc w:val="center"/>
        <w:rPr>
          <w:rFonts w:eastAsiaTheme="minorEastAsia"/>
          <w:color w:val="000000"/>
          <w:lang w:eastAsia="zh-TW"/>
        </w:rPr>
      </w:pPr>
    </w:p>
    <w:p w14:paraId="578C615D" w14:textId="77777777" w:rsidR="00741E6B" w:rsidRDefault="00000000">
      <w:pPr>
        <w:jc w:val="center"/>
        <w:rPr>
          <w:rFonts w:eastAsiaTheme="minorEastAsia"/>
          <w:b/>
          <w:bCs/>
          <w:color w:val="000000"/>
          <w:lang w:eastAsia="zh-TW"/>
        </w:rPr>
      </w:pPr>
      <w:r>
        <w:rPr>
          <w:rFonts w:eastAsiaTheme="minorEastAsia"/>
          <w:b/>
          <w:bCs/>
          <w:color w:val="000000"/>
          <w:lang w:eastAsia="zh-TW"/>
        </w:rPr>
        <w:t>Figure 3. Spec quote of stopping PDCCH skipping for SR/RA from 38.213 V17.11.0 [1] Clause 10.4</w:t>
      </w:r>
    </w:p>
    <w:p w14:paraId="3F801CA7" w14:textId="77777777" w:rsidR="00741E6B" w:rsidRDefault="00741E6B">
      <w:pPr>
        <w:rPr>
          <w:rFonts w:eastAsiaTheme="minorEastAsia"/>
          <w:color w:val="000000"/>
          <w:lang w:eastAsia="zh-TW"/>
        </w:rPr>
      </w:pPr>
    </w:p>
    <w:p w14:paraId="30D813C7" w14:textId="77777777" w:rsidR="00741E6B" w:rsidRDefault="00000000">
      <w:pPr>
        <w:rPr>
          <w:rFonts w:eastAsiaTheme="minorEastAsia"/>
          <w:b/>
          <w:bCs/>
          <w:color w:val="000000"/>
          <w:lang w:eastAsia="zh-TW"/>
        </w:rPr>
      </w:pPr>
      <w:r>
        <w:rPr>
          <w:rFonts w:eastAsiaTheme="minorEastAsia"/>
          <w:b/>
          <w:bCs/>
          <w:color w:val="000000"/>
          <w:u w:val="single"/>
          <w:lang w:eastAsia="zh-TW"/>
        </w:rPr>
        <w:t>Observation 3</w:t>
      </w:r>
      <w:r>
        <w:rPr>
          <w:rFonts w:eastAsiaTheme="minorEastAsia"/>
          <w:b/>
          <w:bCs/>
          <w:color w:val="000000"/>
          <w:lang w:eastAsia="zh-TW"/>
        </w:rPr>
        <w:t>: The spec in Figure 3 from 38.213 V17.11.0 [1] Clause 10.4 specifies that UE stops PDCCH skipping when UE is doing SR/RA. However, spec does not mention anything about SSSG switching behavior when UE is doing SR/RA.</w:t>
      </w:r>
    </w:p>
    <w:p w14:paraId="6C7B7C5A" w14:textId="77777777" w:rsidR="00741E6B" w:rsidRDefault="00741E6B">
      <w:pPr>
        <w:rPr>
          <w:rFonts w:eastAsiaTheme="minorEastAsia"/>
          <w:color w:val="000000"/>
          <w:lang w:eastAsia="zh-TW"/>
        </w:rPr>
      </w:pPr>
    </w:p>
    <w:p w14:paraId="585E7856" w14:textId="77777777" w:rsidR="00741E6B" w:rsidRDefault="00000000">
      <w:pPr>
        <w:rPr>
          <w:rFonts w:eastAsiaTheme="minorEastAsia"/>
          <w:color w:val="000000"/>
          <w:lang w:eastAsia="zh-TW"/>
        </w:rPr>
      </w:pPr>
      <w:r>
        <w:rPr>
          <w:rFonts w:eastAsiaTheme="minorEastAsia"/>
          <w:color w:val="000000"/>
          <w:lang w:eastAsia="zh-TW"/>
        </w:rPr>
        <w:t>An exemplary figure for long UE waiting time after sending an SR is shown in Figure 4:</w:t>
      </w:r>
    </w:p>
    <w:p w14:paraId="3B3B6DF5" w14:textId="77777777" w:rsidR="00741E6B" w:rsidRDefault="00000000">
      <w:pPr>
        <w:pStyle w:val="aff2"/>
        <w:numPr>
          <w:ilvl w:val="0"/>
          <w:numId w:val="10"/>
        </w:numPr>
        <w:ind w:leftChars="0"/>
        <w:rPr>
          <w:rFonts w:eastAsiaTheme="minorEastAsia"/>
          <w:color w:val="000000"/>
          <w:lang w:eastAsia="zh-TW"/>
        </w:rPr>
      </w:pPr>
      <w:bookmarkStart w:id="46" w:name="OLE_LINK16"/>
      <w:r>
        <w:rPr>
          <w:rFonts w:eastAsiaTheme="minorEastAsia"/>
          <w:color w:val="000000"/>
          <w:lang w:eastAsia="zh-TW"/>
        </w:rPr>
        <w:t xml:space="preserve">UE resides in SSSG #1 with a long </w:t>
      </w:r>
      <w:bookmarkStart w:id="47" w:name="OLE_LINK14"/>
      <w:r>
        <w:rPr>
          <w:rFonts w:eastAsiaTheme="minorEastAsia"/>
          <w:color w:val="000000"/>
          <w:lang w:eastAsia="zh-TW"/>
        </w:rPr>
        <w:t>PDCCH monitoring period</w:t>
      </w:r>
      <w:bookmarkEnd w:id="47"/>
      <w:r>
        <w:rPr>
          <w:rFonts w:eastAsiaTheme="minorEastAsia"/>
          <w:color w:val="000000"/>
          <w:lang w:eastAsia="zh-TW"/>
        </w:rPr>
        <w:t>.</w:t>
      </w:r>
    </w:p>
    <w:p w14:paraId="71F62D5D" w14:textId="77777777" w:rsidR="00741E6B" w:rsidRDefault="00000000">
      <w:pPr>
        <w:pStyle w:val="aff2"/>
        <w:numPr>
          <w:ilvl w:val="0"/>
          <w:numId w:val="10"/>
        </w:numPr>
        <w:ind w:leftChars="0"/>
        <w:rPr>
          <w:rFonts w:eastAsiaTheme="minorEastAsia"/>
          <w:color w:val="000000"/>
          <w:lang w:eastAsia="zh-TW"/>
        </w:rPr>
      </w:pPr>
      <w:r>
        <w:rPr>
          <w:rFonts w:eastAsiaTheme="minorEastAsia"/>
          <w:color w:val="000000"/>
          <w:lang w:eastAsia="zh-TW"/>
        </w:rPr>
        <w:t>UE sends an SR in the beginning of subframe #1 (SF #1) and expects to get UL grant (</w:t>
      </w:r>
      <w:proofErr w:type="gramStart"/>
      <w:r>
        <w:rPr>
          <w:rFonts w:eastAsiaTheme="minorEastAsia"/>
          <w:color w:val="000000"/>
          <w:lang w:eastAsia="zh-TW"/>
        </w:rPr>
        <w:t>e.g.</w:t>
      </w:r>
      <w:proofErr w:type="gramEnd"/>
      <w:r>
        <w:rPr>
          <w:rFonts w:eastAsiaTheme="minorEastAsia"/>
          <w:color w:val="000000"/>
          <w:lang w:eastAsia="zh-TW"/>
        </w:rPr>
        <w:t xml:space="preserve"> DCI 0_x)</w:t>
      </w:r>
    </w:p>
    <w:p w14:paraId="0C372F11" w14:textId="77777777" w:rsidR="00741E6B" w:rsidRDefault="00000000">
      <w:pPr>
        <w:pStyle w:val="aff2"/>
        <w:numPr>
          <w:ilvl w:val="1"/>
          <w:numId w:val="10"/>
        </w:numPr>
        <w:ind w:leftChars="0"/>
        <w:rPr>
          <w:rFonts w:eastAsiaTheme="minorEastAsia"/>
          <w:color w:val="000000"/>
          <w:lang w:eastAsia="zh-TW"/>
        </w:rPr>
      </w:pPr>
      <w:r>
        <w:rPr>
          <w:rFonts w:eastAsiaTheme="minorEastAsia"/>
          <w:color w:val="000000"/>
          <w:lang w:eastAsia="zh-TW"/>
        </w:rPr>
        <w:t>However, due to the long PDCCH monitoring period of SSSG #1, and UE would not monitor Type 3 PDCCH CSS and USS in time duration T0, the SR can easily fail.</w:t>
      </w:r>
    </w:p>
    <w:bookmarkEnd w:id="46"/>
    <w:p w14:paraId="3C155067" w14:textId="77777777" w:rsidR="00741E6B" w:rsidRDefault="00741E6B">
      <w:pPr>
        <w:rPr>
          <w:rFonts w:eastAsiaTheme="minorEastAsia"/>
          <w:color w:val="000000"/>
          <w:lang w:eastAsia="zh-TW"/>
        </w:rPr>
      </w:pPr>
    </w:p>
    <w:p w14:paraId="18BA6639" w14:textId="77777777" w:rsidR="00741E6B" w:rsidRDefault="00000000">
      <w:r>
        <w:rPr>
          <w:noProof/>
        </w:rPr>
        <w:lastRenderedPageBreak/>
        <w:drawing>
          <wp:inline distT="0" distB="0" distL="0" distR="0" wp14:anchorId="1C521247" wp14:editId="69950129">
            <wp:extent cx="5685155" cy="1594485"/>
            <wp:effectExtent l="0" t="0" r="0" b="571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85155" cy="1594485"/>
                    </a:xfrm>
                    <a:prstGeom prst="rect">
                      <a:avLst/>
                    </a:prstGeom>
                    <a:noFill/>
                    <a:ln>
                      <a:noFill/>
                    </a:ln>
                  </pic:spPr>
                </pic:pic>
              </a:graphicData>
            </a:graphic>
          </wp:inline>
        </w:drawing>
      </w:r>
    </w:p>
    <w:p w14:paraId="41F05446" w14:textId="77777777" w:rsidR="00741E6B" w:rsidRDefault="00000000">
      <w:pPr>
        <w:jc w:val="center"/>
        <w:rPr>
          <w:rFonts w:eastAsiaTheme="minorEastAsia"/>
          <w:b/>
          <w:bCs/>
          <w:color w:val="000000"/>
          <w:lang w:eastAsia="zh-TW"/>
        </w:rPr>
      </w:pPr>
      <w:r>
        <w:rPr>
          <w:rFonts w:eastAsiaTheme="minorEastAsia"/>
          <w:b/>
          <w:bCs/>
          <w:color w:val="000000"/>
          <w:lang w:eastAsia="zh-TW"/>
        </w:rPr>
        <w:t xml:space="preserve">Figure 4. An exemplary figure for long UE waiting time after sending an </w:t>
      </w:r>
      <w:proofErr w:type="gramStart"/>
      <w:r>
        <w:rPr>
          <w:rFonts w:eastAsiaTheme="minorEastAsia"/>
          <w:b/>
          <w:bCs/>
          <w:color w:val="000000"/>
          <w:lang w:eastAsia="zh-TW"/>
        </w:rPr>
        <w:t>SR</w:t>
      </w:r>
      <w:proofErr w:type="gramEnd"/>
    </w:p>
    <w:p w14:paraId="3BDDEAC8" w14:textId="77777777" w:rsidR="00741E6B" w:rsidRDefault="00741E6B">
      <w:pPr>
        <w:rPr>
          <w:rFonts w:eastAsiaTheme="minorEastAsia"/>
          <w:color w:val="000000"/>
          <w:lang w:eastAsia="zh-TW"/>
        </w:rPr>
      </w:pPr>
    </w:p>
    <w:p w14:paraId="4B84BCF8" w14:textId="77777777" w:rsidR="00741E6B" w:rsidRDefault="00000000">
      <w:pPr>
        <w:rPr>
          <w:rFonts w:eastAsiaTheme="minorEastAsia"/>
          <w:b/>
          <w:bCs/>
          <w:color w:val="000000"/>
          <w:lang w:eastAsia="zh-TW"/>
        </w:rPr>
      </w:pPr>
      <w:r>
        <w:rPr>
          <w:rFonts w:eastAsiaTheme="minorEastAsia"/>
          <w:b/>
          <w:bCs/>
          <w:color w:val="000000"/>
          <w:u w:val="single"/>
          <w:lang w:eastAsia="zh-TW"/>
        </w:rPr>
        <w:t>Observation 4</w:t>
      </w:r>
      <w:r>
        <w:rPr>
          <w:rFonts w:eastAsiaTheme="minorEastAsia"/>
          <w:b/>
          <w:bCs/>
          <w:color w:val="000000"/>
          <w:lang w:eastAsia="zh-TW"/>
        </w:rPr>
        <w:t>:  Long UE waiting time after sending an SR can happen in current spec as shown in exemplary Figure 4:</w:t>
      </w:r>
    </w:p>
    <w:p w14:paraId="3E52466B" w14:textId="77777777" w:rsidR="00741E6B" w:rsidRDefault="00000000">
      <w:pPr>
        <w:pStyle w:val="aff2"/>
        <w:numPr>
          <w:ilvl w:val="0"/>
          <w:numId w:val="10"/>
        </w:numPr>
        <w:ind w:leftChars="0"/>
        <w:rPr>
          <w:rFonts w:eastAsiaTheme="minorEastAsia"/>
          <w:b/>
          <w:bCs/>
          <w:color w:val="000000"/>
          <w:lang w:eastAsia="zh-TW"/>
        </w:rPr>
      </w:pPr>
      <w:r>
        <w:rPr>
          <w:rFonts w:eastAsiaTheme="minorEastAsia"/>
          <w:b/>
          <w:bCs/>
          <w:color w:val="000000"/>
          <w:lang w:eastAsia="zh-TW"/>
        </w:rPr>
        <w:t>UE resides in SSSG #1 with a long PDCCH monitoring period.</w:t>
      </w:r>
    </w:p>
    <w:p w14:paraId="756445EB" w14:textId="77777777" w:rsidR="00741E6B" w:rsidRDefault="00000000">
      <w:pPr>
        <w:pStyle w:val="aff2"/>
        <w:numPr>
          <w:ilvl w:val="0"/>
          <w:numId w:val="10"/>
        </w:numPr>
        <w:ind w:leftChars="0"/>
        <w:rPr>
          <w:rFonts w:eastAsiaTheme="minorEastAsia"/>
          <w:b/>
          <w:bCs/>
          <w:color w:val="000000"/>
          <w:lang w:eastAsia="zh-TW"/>
        </w:rPr>
      </w:pPr>
      <w:r>
        <w:rPr>
          <w:rFonts w:eastAsiaTheme="minorEastAsia"/>
          <w:b/>
          <w:bCs/>
          <w:color w:val="000000"/>
          <w:lang w:eastAsia="zh-TW"/>
        </w:rPr>
        <w:t>UE sends an SR in the beginning of subframe #1 (SF #1) and expects to get UL grant (</w:t>
      </w:r>
      <w:proofErr w:type="gramStart"/>
      <w:r>
        <w:rPr>
          <w:rFonts w:eastAsiaTheme="minorEastAsia"/>
          <w:b/>
          <w:bCs/>
          <w:color w:val="000000"/>
          <w:lang w:eastAsia="zh-TW"/>
        </w:rPr>
        <w:t>e.g.</w:t>
      </w:r>
      <w:proofErr w:type="gramEnd"/>
      <w:r>
        <w:rPr>
          <w:rFonts w:eastAsiaTheme="minorEastAsia"/>
          <w:b/>
          <w:bCs/>
          <w:color w:val="000000"/>
          <w:lang w:eastAsia="zh-TW"/>
        </w:rPr>
        <w:t xml:space="preserve"> DCI 0_x)</w:t>
      </w:r>
    </w:p>
    <w:p w14:paraId="22DB3A6A" w14:textId="77777777" w:rsidR="00741E6B" w:rsidRDefault="00000000">
      <w:pPr>
        <w:pStyle w:val="aff2"/>
        <w:numPr>
          <w:ilvl w:val="1"/>
          <w:numId w:val="10"/>
        </w:numPr>
        <w:ind w:leftChars="0"/>
        <w:rPr>
          <w:rFonts w:eastAsiaTheme="minorEastAsia"/>
          <w:b/>
          <w:bCs/>
          <w:color w:val="000000"/>
          <w:lang w:eastAsia="zh-TW"/>
        </w:rPr>
      </w:pPr>
      <w:r>
        <w:rPr>
          <w:rFonts w:eastAsiaTheme="minorEastAsia"/>
          <w:b/>
          <w:bCs/>
          <w:color w:val="000000"/>
          <w:lang w:eastAsia="zh-TW"/>
        </w:rPr>
        <w:t>However, due to the long PDCCH monitoring period of SSSG #1, and UE would not monitor Type 3 PDCCH CSS and USS in time duration T0, the SR can easily fail.</w:t>
      </w:r>
    </w:p>
    <w:p w14:paraId="4F5CB9AB" w14:textId="77777777" w:rsidR="00741E6B" w:rsidRDefault="00741E6B">
      <w:pPr>
        <w:rPr>
          <w:rFonts w:eastAsiaTheme="minorEastAsia"/>
          <w:color w:val="000000"/>
          <w:highlight w:val="yellow"/>
          <w:lang w:eastAsia="zh-TW"/>
        </w:rPr>
      </w:pPr>
    </w:p>
    <w:p w14:paraId="334BA1B3" w14:textId="77777777" w:rsidR="00741E6B" w:rsidRDefault="00000000">
      <w:pPr>
        <w:rPr>
          <w:rFonts w:eastAsiaTheme="minorEastAsia"/>
          <w:color w:val="000000"/>
          <w:lang w:eastAsia="zh-TW"/>
        </w:rPr>
      </w:pPr>
      <w:r>
        <w:rPr>
          <w:rFonts w:eastAsiaTheme="minorEastAsia"/>
          <w:color w:val="000000"/>
          <w:lang w:eastAsia="zh-TW"/>
        </w:rPr>
        <w:t>To resolve the long UE waiting time of Observation3/4, we have the following proposal.</w:t>
      </w:r>
    </w:p>
    <w:p w14:paraId="77871BED" w14:textId="77777777" w:rsidR="00741E6B" w:rsidRDefault="00741E6B">
      <w:pPr>
        <w:rPr>
          <w:rFonts w:eastAsiaTheme="minorEastAsia"/>
          <w:b/>
          <w:bCs/>
          <w:color w:val="000000"/>
          <w:lang w:eastAsia="zh-TW"/>
        </w:rPr>
      </w:pPr>
    </w:p>
    <w:p w14:paraId="15475361" w14:textId="77777777" w:rsidR="00741E6B" w:rsidRDefault="00000000">
      <w:pPr>
        <w:rPr>
          <w:rFonts w:eastAsia="新細明體"/>
          <w:b/>
          <w:bCs/>
          <w:lang w:eastAsia="zh-TW"/>
        </w:rPr>
      </w:pPr>
      <w:r>
        <w:rPr>
          <w:rFonts w:eastAsiaTheme="minorEastAsia"/>
          <w:b/>
          <w:bCs/>
          <w:u w:val="single"/>
          <w:lang w:eastAsia="zh-TW"/>
        </w:rPr>
        <w:t>Proposal 2</w:t>
      </w:r>
      <w:r>
        <w:rPr>
          <w:rFonts w:eastAsiaTheme="minorEastAsia"/>
          <w:b/>
          <w:bCs/>
          <w:lang w:eastAsia="zh-TW"/>
        </w:rPr>
        <w:t>: To align with the spirit in current spec of stopping PDCCH skipping when doing SR/RA to reduce UE waiting time, UE should also fall back to the SSSG with the shortest PDCCH monitoring period when doing SR/RA. RAN1 to devise the corresponding R17/R18 spec text revision.</w:t>
      </w:r>
      <w:bookmarkEnd w:id="45"/>
    </w:p>
    <w:p w14:paraId="6C566283" w14:textId="77777777" w:rsidR="00741E6B" w:rsidRDefault="00741E6B">
      <w:pPr>
        <w:rPr>
          <w:rFonts w:eastAsia="新細明體"/>
          <w:b/>
          <w:bCs/>
          <w:lang w:eastAsia="zh-TW"/>
        </w:rPr>
      </w:pPr>
    </w:p>
    <w:p w14:paraId="490E3739" w14:textId="77777777" w:rsidR="00741E6B" w:rsidRDefault="00000000">
      <w:pPr>
        <w:pStyle w:val="3GPPH1"/>
        <w:numPr>
          <w:ilvl w:val="0"/>
          <w:numId w:val="0"/>
        </w:numPr>
        <w:tabs>
          <w:tab w:val="left" w:pos="8566"/>
        </w:tabs>
      </w:pPr>
      <w:r>
        <w:t>References</w:t>
      </w:r>
      <w:r>
        <w:tab/>
      </w:r>
    </w:p>
    <w:p w14:paraId="41695475" w14:textId="77777777" w:rsidR="00741E6B" w:rsidRDefault="00000000">
      <w:r>
        <w:rPr>
          <w:rFonts w:hint="eastAsia"/>
        </w:rPr>
        <w:t>[1]</w:t>
      </w:r>
      <w:r>
        <w:t xml:space="preserve"> R1-2408709, “Clarification on interaction between SSSG and BWP or SR or RA”, MediaTek Inc., RAN1 #118-bis</w:t>
      </w:r>
    </w:p>
    <w:p w14:paraId="00D9E2AD" w14:textId="77777777" w:rsidR="00741E6B" w:rsidRDefault="00741E6B"/>
    <w:p w14:paraId="41D9B5FA" w14:textId="77777777" w:rsidR="00741E6B" w:rsidRDefault="00741E6B">
      <w:pPr>
        <w:tabs>
          <w:tab w:val="left" w:pos="1701"/>
        </w:tabs>
      </w:pPr>
    </w:p>
    <w:sectPr w:rsidR="00741E6B">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DE3B9" w14:textId="77777777" w:rsidR="00751D6E" w:rsidRDefault="00751D6E" w:rsidP="00D97AA8">
      <w:r>
        <w:separator/>
      </w:r>
    </w:p>
  </w:endnote>
  <w:endnote w:type="continuationSeparator" w:id="0">
    <w:p w14:paraId="7D6CF252" w14:textId="77777777" w:rsidR="00751D6E" w:rsidRDefault="00751D6E" w:rsidP="00D97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E4155" w14:textId="77777777" w:rsidR="00751D6E" w:rsidRDefault="00751D6E" w:rsidP="00D97AA8">
      <w:r>
        <w:separator/>
      </w:r>
    </w:p>
  </w:footnote>
  <w:footnote w:type="continuationSeparator" w:id="0">
    <w:p w14:paraId="1AD3521D" w14:textId="77777777" w:rsidR="00751D6E" w:rsidRDefault="00751D6E" w:rsidP="00D97A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68A157A"/>
    <w:multiLevelType w:val="multilevel"/>
    <w:tmpl w:val="068A157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22CC2D9E"/>
    <w:multiLevelType w:val="multilevel"/>
    <w:tmpl w:val="22CC2D9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278D1330"/>
    <w:multiLevelType w:val="multilevel"/>
    <w:tmpl w:val="278D13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30C774C4"/>
    <w:multiLevelType w:val="multilevel"/>
    <w:tmpl w:val="30C77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5E425F94"/>
    <w:multiLevelType w:val="hybridMultilevel"/>
    <w:tmpl w:val="CD38657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093282883">
    <w:abstractNumId w:val="6"/>
  </w:num>
  <w:num w:numId="2" w16cid:durableId="1717580101">
    <w:abstractNumId w:val="10"/>
  </w:num>
  <w:num w:numId="3" w16cid:durableId="550843">
    <w:abstractNumId w:val="0"/>
  </w:num>
  <w:num w:numId="4" w16cid:durableId="1458110648">
    <w:abstractNumId w:val="9"/>
  </w:num>
  <w:num w:numId="5" w16cid:durableId="371274182">
    <w:abstractNumId w:val="8"/>
  </w:num>
  <w:num w:numId="6" w16cid:durableId="1012491749">
    <w:abstractNumId w:val="5"/>
  </w:num>
  <w:num w:numId="7" w16cid:durableId="1004821695">
    <w:abstractNumId w:val="1"/>
  </w:num>
  <w:num w:numId="8" w16cid:durableId="245306156">
    <w:abstractNumId w:val="3"/>
  </w:num>
  <w:num w:numId="9" w16cid:durableId="1957636545">
    <w:abstractNumId w:val="4"/>
  </w:num>
  <w:num w:numId="10" w16cid:durableId="621767087">
    <w:abstractNumId w:val="2"/>
  </w:num>
  <w:num w:numId="11" w16cid:durableId="17242126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A0"/>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2F4"/>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0E9"/>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6F8"/>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CC"/>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AC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ADD"/>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2E90"/>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5E5F"/>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0A"/>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859"/>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A4F"/>
    <w:rsid w:val="000F4E1E"/>
    <w:rsid w:val="000F5025"/>
    <w:rsid w:val="000F51D5"/>
    <w:rsid w:val="000F52FD"/>
    <w:rsid w:val="000F531E"/>
    <w:rsid w:val="000F53BC"/>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331"/>
    <w:rsid w:val="00105685"/>
    <w:rsid w:val="001058EE"/>
    <w:rsid w:val="00105A30"/>
    <w:rsid w:val="00105BBE"/>
    <w:rsid w:val="00105CD0"/>
    <w:rsid w:val="00105D2B"/>
    <w:rsid w:val="00105E2C"/>
    <w:rsid w:val="00105F08"/>
    <w:rsid w:val="001064A3"/>
    <w:rsid w:val="00106516"/>
    <w:rsid w:val="001066AF"/>
    <w:rsid w:val="0010670D"/>
    <w:rsid w:val="00106904"/>
    <w:rsid w:val="00106AA3"/>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7C3"/>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1D"/>
    <w:rsid w:val="00161A9C"/>
    <w:rsid w:val="00161BE7"/>
    <w:rsid w:val="00161C21"/>
    <w:rsid w:val="00161E60"/>
    <w:rsid w:val="001620C3"/>
    <w:rsid w:val="0016216B"/>
    <w:rsid w:val="00162224"/>
    <w:rsid w:val="00162353"/>
    <w:rsid w:val="00162354"/>
    <w:rsid w:val="001624AC"/>
    <w:rsid w:val="00162767"/>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61"/>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98A"/>
    <w:rsid w:val="00192ADD"/>
    <w:rsid w:val="00192B52"/>
    <w:rsid w:val="00192CF7"/>
    <w:rsid w:val="00192DEA"/>
    <w:rsid w:val="001930B0"/>
    <w:rsid w:val="0019317E"/>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9D"/>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639"/>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85F"/>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35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B3"/>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1C9"/>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DEE"/>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DF1"/>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3F3A"/>
    <w:rsid w:val="00274115"/>
    <w:rsid w:val="00274160"/>
    <w:rsid w:val="002742FE"/>
    <w:rsid w:val="002744C0"/>
    <w:rsid w:val="002745D1"/>
    <w:rsid w:val="0027461B"/>
    <w:rsid w:val="002748AB"/>
    <w:rsid w:val="002748BF"/>
    <w:rsid w:val="00274951"/>
    <w:rsid w:val="00274978"/>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5D28"/>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6A2"/>
    <w:rsid w:val="002A17C6"/>
    <w:rsid w:val="002A17F3"/>
    <w:rsid w:val="002A1A30"/>
    <w:rsid w:val="002A1B6F"/>
    <w:rsid w:val="002A1B7D"/>
    <w:rsid w:val="002A203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6F5"/>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9B"/>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328"/>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ECA"/>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F84"/>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61F"/>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14A"/>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30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68"/>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73"/>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5F18"/>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60"/>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19"/>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A05"/>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2E"/>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260"/>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7FF"/>
    <w:rsid w:val="00424987"/>
    <w:rsid w:val="00424BAB"/>
    <w:rsid w:val="00424C05"/>
    <w:rsid w:val="00424DF2"/>
    <w:rsid w:val="00424DF9"/>
    <w:rsid w:val="004253C8"/>
    <w:rsid w:val="0042548D"/>
    <w:rsid w:val="00425504"/>
    <w:rsid w:val="00425669"/>
    <w:rsid w:val="0042584C"/>
    <w:rsid w:val="00425D4B"/>
    <w:rsid w:val="0042600B"/>
    <w:rsid w:val="00426029"/>
    <w:rsid w:val="00426225"/>
    <w:rsid w:val="004264BF"/>
    <w:rsid w:val="0042654E"/>
    <w:rsid w:val="00426755"/>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70B"/>
    <w:rsid w:val="00452853"/>
    <w:rsid w:val="004529BC"/>
    <w:rsid w:val="00452A06"/>
    <w:rsid w:val="00452A2D"/>
    <w:rsid w:val="00452A35"/>
    <w:rsid w:val="00452D32"/>
    <w:rsid w:val="00453075"/>
    <w:rsid w:val="0045309B"/>
    <w:rsid w:val="00453175"/>
    <w:rsid w:val="0045329E"/>
    <w:rsid w:val="004532F0"/>
    <w:rsid w:val="0045366F"/>
    <w:rsid w:val="0045396E"/>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0E7"/>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460"/>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D33"/>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52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96A"/>
    <w:rsid w:val="00551A46"/>
    <w:rsid w:val="00551B19"/>
    <w:rsid w:val="00551C84"/>
    <w:rsid w:val="00551F1D"/>
    <w:rsid w:val="00551FBA"/>
    <w:rsid w:val="00551FF2"/>
    <w:rsid w:val="0055200E"/>
    <w:rsid w:val="00552087"/>
    <w:rsid w:val="005524F2"/>
    <w:rsid w:val="00552779"/>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E45"/>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0DB"/>
    <w:rsid w:val="005C21C9"/>
    <w:rsid w:val="005C2420"/>
    <w:rsid w:val="005C24C5"/>
    <w:rsid w:val="005C256A"/>
    <w:rsid w:val="005C26A9"/>
    <w:rsid w:val="005C2757"/>
    <w:rsid w:val="005C2876"/>
    <w:rsid w:val="005C291D"/>
    <w:rsid w:val="005C2C58"/>
    <w:rsid w:val="005C2C8F"/>
    <w:rsid w:val="005C2E65"/>
    <w:rsid w:val="005C2EA4"/>
    <w:rsid w:val="005C2EAE"/>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3F7"/>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325"/>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78"/>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D52"/>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3D"/>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9E2"/>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0CC"/>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1D3"/>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0C5"/>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C7A"/>
    <w:rsid w:val="006D6DE6"/>
    <w:rsid w:val="006D72A2"/>
    <w:rsid w:val="006D72C9"/>
    <w:rsid w:val="006D7329"/>
    <w:rsid w:val="006D73ED"/>
    <w:rsid w:val="006D7782"/>
    <w:rsid w:val="006D7A5B"/>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4C0"/>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1E6B"/>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290"/>
    <w:rsid w:val="00751438"/>
    <w:rsid w:val="00751599"/>
    <w:rsid w:val="00751AEF"/>
    <w:rsid w:val="00751C8D"/>
    <w:rsid w:val="00751D6E"/>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EE3"/>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28D"/>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1A8"/>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5FCD"/>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03"/>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A7FA2"/>
    <w:rsid w:val="008B0135"/>
    <w:rsid w:val="008B0208"/>
    <w:rsid w:val="008B0270"/>
    <w:rsid w:val="008B0536"/>
    <w:rsid w:val="008B05D0"/>
    <w:rsid w:val="008B0622"/>
    <w:rsid w:val="008B066E"/>
    <w:rsid w:val="008B068B"/>
    <w:rsid w:val="008B07D6"/>
    <w:rsid w:val="008B09BC"/>
    <w:rsid w:val="008B0AE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81F"/>
    <w:rsid w:val="008B3912"/>
    <w:rsid w:val="008B3A2E"/>
    <w:rsid w:val="008B3B9E"/>
    <w:rsid w:val="008B3CCD"/>
    <w:rsid w:val="008B3CDD"/>
    <w:rsid w:val="008B3ED1"/>
    <w:rsid w:val="008B3F89"/>
    <w:rsid w:val="008B426D"/>
    <w:rsid w:val="008B4776"/>
    <w:rsid w:val="008B49AB"/>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D48"/>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80"/>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2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0A1"/>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C4"/>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1B7"/>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BDD"/>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66"/>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95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9B0"/>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2C"/>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44"/>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8B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3D"/>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A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DA9"/>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2BCC"/>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71E"/>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C71"/>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28"/>
    <w:rsid w:val="00A4457D"/>
    <w:rsid w:val="00A445B8"/>
    <w:rsid w:val="00A44623"/>
    <w:rsid w:val="00A44727"/>
    <w:rsid w:val="00A447FE"/>
    <w:rsid w:val="00A44804"/>
    <w:rsid w:val="00A449D1"/>
    <w:rsid w:val="00A44B8C"/>
    <w:rsid w:val="00A44D06"/>
    <w:rsid w:val="00A44E28"/>
    <w:rsid w:val="00A44E96"/>
    <w:rsid w:val="00A45102"/>
    <w:rsid w:val="00A45135"/>
    <w:rsid w:val="00A45437"/>
    <w:rsid w:val="00A4579C"/>
    <w:rsid w:val="00A45A11"/>
    <w:rsid w:val="00A45A92"/>
    <w:rsid w:val="00A45D2A"/>
    <w:rsid w:val="00A45D56"/>
    <w:rsid w:val="00A45F24"/>
    <w:rsid w:val="00A463D1"/>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635"/>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A2"/>
    <w:rsid w:val="00A816EC"/>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7B"/>
    <w:rsid w:val="00A854EB"/>
    <w:rsid w:val="00A8567A"/>
    <w:rsid w:val="00A8588C"/>
    <w:rsid w:val="00A8590A"/>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C8C"/>
    <w:rsid w:val="00A91D7F"/>
    <w:rsid w:val="00A91DD9"/>
    <w:rsid w:val="00A91E6E"/>
    <w:rsid w:val="00A91F6A"/>
    <w:rsid w:val="00A92003"/>
    <w:rsid w:val="00A92122"/>
    <w:rsid w:val="00A922D4"/>
    <w:rsid w:val="00A92429"/>
    <w:rsid w:val="00A925EE"/>
    <w:rsid w:val="00A92795"/>
    <w:rsid w:val="00A9285D"/>
    <w:rsid w:val="00A92A17"/>
    <w:rsid w:val="00A92A4B"/>
    <w:rsid w:val="00A92F4A"/>
    <w:rsid w:val="00A93065"/>
    <w:rsid w:val="00A9329D"/>
    <w:rsid w:val="00A93343"/>
    <w:rsid w:val="00A93561"/>
    <w:rsid w:val="00A935D8"/>
    <w:rsid w:val="00A93689"/>
    <w:rsid w:val="00A939EF"/>
    <w:rsid w:val="00A93AD4"/>
    <w:rsid w:val="00A93B37"/>
    <w:rsid w:val="00A93B66"/>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36"/>
    <w:rsid w:val="00AA57E5"/>
    <w:rsid w:val="00AA5817"/>
    <w:rsid w:val="00AA592D"/>
    <w:rsid w:val="00AA5D54"/>
    <w:rsid w:val="00AA5FF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A9"/>
    <w:rsid w:val="00AB27F5"/>
    <w:rsid w:val="00AB283E"/>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94"/>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0CE"/>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C17"/>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0A"/>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642"/>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07"/>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DF2"/>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42"/>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AF3"/>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40"/>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5A2"/>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16"/>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5E8"/>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8D4"/>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2BA"/>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2C"/>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053"/>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25B"/>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0B"/>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36"/>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CAB"/>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3CA"/>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1"/>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15D"/>
    <w:rsid w:val="00CF0183"/>
    <w:rsid w:val="00CF0235"/>
    <w:rsid w:val="00CF02E3"/>
    <w:rsid w:val="00CF02EC"/>
    <w:rsid w:val="00CF03B9"/>
    <w:rsid w:val="00CF060A"/>
    <w:rsid w:val="00CF072C"/>
    <w:rsid w:val="00CF0A78"/>
    <w:rsid w:val="00CF0AE8"/>
    <w:rsid w:val="00CF0B65"/>
    <w:rsid w:val="00CF0C49"/>
    <w:rsid w:val="00CF0CDB"/>
    <w:rsid w:val="00CF0E1C"/>
    <w:rsid w:val="00CF0E30"/>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4FBD"/>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0D"/>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D7B"/>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34"/>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BE5"/>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2E"/>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AA8"/>
    <w:rsid w:val="00D97B94"/>
    <w:rsid w:val="00D97CB4"/>
    <w:rsid w:val="00D97FE8"/>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8E"/>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01D"/>
    <w:rsid w:val="00DE424E"/>
    <w:rsid w:val="00DE4260"/>
    <w:rsid w:val="00DE4380"/>
    <w:rsid w:val="00DE4404"/>
    <w:rsid w:val="00DE44F6"/>
    <w:rsid w:val="00DE452C"/>
    <w:rsid w:val="00DE456B"/>
    <w:rsid w:val="00DE4721"/>
    <w:rsid w:val="00DE482F"/>
    <w:rsid w:val="00DE4947"/>
    <w:rsid w:val="00DE4A68"/>
    <w:rsid w:val="00DE4C6F"/>
    <w:rsid w:val="00DE4CB8"/>
    <w:rsid w:val="00DE4D67"/>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00"/>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5B"/>
    <w:rsid w:val="00E52F72"/>
    <w:rsid w:val="00E531AA"/>
    <w:rsid w:val="00E53350"/>
    <w:rsid w:val="00E534AC"/>
    <w:rsid w:val="00E534C8"/>
    <w:rsid w:val="00E538C0"/>
    <w:rsid w:val="00E538CB"/>
    <w:rsid w:val="00E53DB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B8C"/>
    <w:rsid w:val="00E65BA0"/>
    <w:rsid w:val="00E65C14"/>
    <w:rsid w:val="00E65C6C"/>
    <w:rsid w:val="00E65CEF"/>
    <w:rsid w:val="00E65E10"/>
    <w:rsid w:val="00E65E39"/>
    <w:rsid w:val="00E65EE3"/>
    <w:rsid w:val="00E65F13"/>
    <w:rsid w:val="00E6601E"/>
    <w:rsid w:val="00E661C4"/>
    <w:rsid w:val="00E662F5"/>
    <w:rsid w:val="00E665B7"/>
    <w:rsid w:val="00E66901"/>
    <w:rsid w:val="00E66978"/>
    <w:rsid w:val="00E66B17"/>
    <w:rsid w:val="00E66BD3"/>
    <w:rsid w:val="00E66BEB"/>
    <w:rsid w:val="00E66C0D"/>
    <w:rsid w:val="00E66E16"/>
    <w:rsid w:val="00E66F25"/>
    <w:rsid w:val="00E66FB6"/>
    <w:rsid w:val="00E6702A"/>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1CB"/>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0E"/>
    <w:rsid w:val="00E92B21"/>
    <w:rsid w:val="00E92C05"/>
    <w:rsid w:val="00E92CBD"/>
    <w:rsid w:val="00E92E53"/>
    <w:rsid w:val="00E92F1E"/>
    <w:rsid w:val="00E92FCB"/>
    <w:rsid w:val="00E9364A"/>
    <w:rsid w:val="00E93653"/>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6B"/>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863"/>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85"/>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439"/>
    <w:rsid w:val="00ED44A3"/>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58F"/>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08B"/>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266"/>
    <w:rsid w:val="00F1246F"/>
    <w:rsid w:val="00F124A7"/>
    <w:rsid w:val="00F1251B"/>
    <w:rsid w:val="00F12705"/>
    <w:rsid w:val="00F128EA"/>
    <w:rsid w:val="00F12A11"/>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79"/>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4157"/>
    <w:rsid w:val="00F3415C"/>
    <w:rsid w:val="00F34247"/>
    <w:rsid w:val="00F34669"/>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651"/>
    <w:rsid w:val="00F41B68"/>
    <w:rsid w:val="00F41C35"/>
    <w:rsid w:val="00F41DA4"/>
    <w:rsid w:val="00F41DF1"/>
    <w:rsid w:val="00F4202C"/>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D16"/>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79E"/>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1D"/>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2F1"/>
    <w:rsid w:val="00F93447"/>
    <w:rsid w:val="00F93563"/>
    <w:rsid w:val="00F938B4"/>
    <w:rsid w:val="00F9390A"/>
    <w:rsid w:val="00F93D65"/>
    <w:rsid w:val="00F93E2D"/>
    <w:rsid w:val="00F93F9C"/>
    <w:rsid w:val="00F93FCF"/>
    <w:rsid w:val="00F9418F"/>
    <w:rsid w:val="00F941A6"/>
    <w:rsid w:val="00F9421E"/>
    <w:rsid w:val="00F94302"/>
    <w:rsid w:val="00F943FC"/>
    <w:rsid w:val="00F9457C"/>
    <w:rsid w:val="00F94609"/>
    <w:rsid w:val="00F9499A"/>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D0"/>
    <w:rsid w:val="00F9686D"/>
    <w:rsid w:val="00F968B3"/>
    <w:rsid w:val="00F969F8"/>
    <w:rsid w:val="00F96C96"/>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1C"/>
    <w:rsid w:val="00FA2765"/>
    <w:rsid w:val="00FA2823"/>
    <w:rsid w:val="00FA2905"/>
    <w:rsid w:val="00FA2A07"/>
    <w:rsid w:val="00FA2B43"/>
    <w:rsid w:val="00FA2DDD"/>
    <w:rsid w:val="00FA2F38"/>
    <w:rsid w:val="00FA31BE"/>
    <w:rsid w:val="00FA32C8"/>
    <w:rsid w:val="00FA3A62"/>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51"/>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C7EA1"/>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84D"/>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86F"/>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 w:val="506B1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D0C4CC"/>
  <w15:docId w15:val="{98D5C2BE-F23F-4FF9-8AAB-FE57B7A23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lsdException w:name="toc 4" w:uiPriority="39"/>
    <w:lsdException w:name="toc 6" w:uiPriority="39" w:qFormat="1"/>
    <w:lsdException w:name="toc 7" w:uiPriority="39" w:qFormat="1"/>
    <w:lsdException w:name="toc 8" w:uiPriority="39"/>
    <w:lsdException w:name="toc 9" w:uiPriority="39"/>
    <w:lsdException w:name="footnote text" w:semiHidden="1" w:qFormat="1"/>
    <w:lsdException w:name="annotation text" w:semiHidden="1" w:qFormat="1"/>
    <w:lsdException w:name="footer" w:qFormat="1"/>
    <w:lsdException w:name="caption" w:qFormat="1"/>
    <w:lsdException w:name="table of figures" w:uiPriority="99" w:qFormat="1"/>
    <w:lsdException w:name="annotation reference" w:semiHidden="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i w:val="0"/>
      <w:iCs/>
      <w:sz w:val="18"/>
    </w:rPr>
  </w:style>
  <w:style w:type="paragraph" w:styleId="6">
    <w:name w:val="heading 6"/>
    <w:basedOn w:val="a0"/>
    <w:next w:val="a0"/>
    <w:link w:val="60"/>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1">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a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pPr>
      <w:widowControl w:val="0"/>
      <w:numPr>
        <w:numId w:val="2"/>
      </w:numPr>
      <w:ind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1">
    <w:name w:val="List 2"/>
    <w:basedOn w:val="a0"/>
    <w:qFormat/>
    <w:pPr>
      <w:ind w:left="566" w:hanging="283"/>
    </w:pPr>
  </w:style>
  <w:style w:type="paragraph" w:styleId="51">
    <w:name w:val="toc 5"/>
    <w:basedOn w:val="a0"/>
    <w:next w:val="a0"/>
    <w:pPr>
      <w:ind w:left="960"/>
    </w:pPr>
    <w:rPr>
      <w:rFonts w:ascii="Times New Roman" w:eastAsia="MS Mincho" w:hAnsi="Times New Roman"/>
      <w:sz w:val="24"/>
      <w:lang w:eastAsia="ja-JP"/>
    </w:rPr>
  </w:style>
  <w:style w:type="paragraph" w:styleId="31">
    <w:name w:val="toc 3"/>
    <w:basedOn w:val="a0"/>
    <w:next w:val="a0"/>
    <w:uiPriority w:val="39"/>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szCs w:val="20"/>
      <w:lang w:val="zh-CN"/>
    </w:rPr>
  </w:style>
  <w:style w:type="paragraph" w:styleId="81">
    <w:name w:val="toc 8"/>
    <w:basedOn w:val="a0"/>
    <w:next w:val="a0"/>
    <w:uiPriority w:val="39"/>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qFormat/>
    <w:pPr>
      <w:tabs>
        <w:tab w:val="center" w:pos="4153"/>
        <w:tab w:val="right" w:pos="8306"/>
      </w:tabs>
    </w:pPr>
  </w:style>
  <w:style w:type="paragraph" w:styleId="af4">
    <w:name w:val="header"/>
    <w:basedOn w:val="a0"/>
    <w:link w:val="af5"/>
    <w:pPr>
      <w:tabs>
        <w:tab w:val="center" w:pos="4536"/>
        <w:tab w:val="right" w:pos="9072"/>
      </w:tabs>
    </w:pPr>
  </w:style>
  <w:style w:type="paragraph" w:styleId="1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0"/>
    <w:next w:val="a0"/>
    <w:uiPriority w:val="39"/>
    <w:pPr>
      <w:tabs>
        <w:tab w:val="left" w:pos="1440"/>
        <w:tab w:val="right" w:leader="dot" w:pos="9631"/>
      </w:tabs>
      <w:ind w:left="601"/>
    </w:pPr>
  </w:style>
  <w:style w:type="paragraph" w:styleId="af6">
    <w:name w:val="List"/>
    <w:basedOn w:val="a0"/>
    <w:qFormat/>
    <w:pPr>
      <w:ind w:left="283" w:hanging="283"/>
    </w:pPr>
  </w:style>
  <w:style w:type="paragraph" w:styleId="af7">
    <w:name w:val="footnote text"/>
    <w:basedOn w:val="a0"/>
    <w:link w:val="af8"/>
    <w:semiHidden/>
    <w:qFormat/>
    <w:pPr>
      <w:jc w:val="both"/>
    </w:pPr>
    <w:rPr>
      <w:szCs w:val="20"/>
      <w:lang w:val="zh-CN" w:eastAsia="zh-CN"/>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a"/>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2">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1">
    <w:name w:val="toc 9"/>
    <w:basedOn w:val="a0"/>
    <w:next w:val="a0"/>
    <w:uiPriority w:val="39"/>
    <w:pPr>
      <w:ind w:left="1920"/>
    </w:pPr>
    <w:rPr>
      <w:rFonts w:ascii="Times New Roman" w:eastAsia="MS Mincho" w:hAnsi="Times New Roman"/>
      <w:sz w:val="24"/>
      <w:lang w:eastAsia="ja-JP"/>
    </w:rPr>
  </w:style>
  <w:style w:type="paragraph" w:styleId="23">
    <w:name w:val="Body Text 2"/>
    <w:basedOn w:val="a0"/>
    <w:link w:val="24"/>
    <w:qFormat/>
    <w:pPr>
      <w:spacing w:after="120" w:line="480" w:lineRule="auto"/>
    </w:p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2">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d">
    <w:name w:val="Strong"/>
    <w:uiPriority w:val="22"/>
    <w:qFormat/>
    <w:rPr>
      <w:b/>
      <w:bCs/>
    </w:rPr>
  </w:style>
  <w:style w:type="character" w:styleId="afe">
    <w:name w:val="FollowedHyperlink"/>
    <w:qFormat/>
    <w:rPr>
      <w:color w:val="0000FF"/>
      <w:u w:val="single"/>
    </w:rPr>
  </w:style>
  <w:style w:type="character" w:styleId="aff">
    <w:name w:val="Emphasis"/>
    <w:uiPriority w:val="20"/>
    <w:qFormat/>
    <w:rPr>
      <w:i/>
      <w:iCs/>
    </w:rPr>
  </w:style>
  <w:style w:type="character" w:styleId="aff0">
    <w:name w:val="Hyperlink"/>
    <w:uiPriority w:val="99"/>
    <w:qFormat/>
    <w:rPr>
      <w:color w:val="0000FF"/>
      <w:u w:val="single"/>
    </w:rPr>
  </w:style>
  <w:style w:type="character" w:styleId="aff1">
    <w:name w:val="annotation reference"/>
    <w:semiHidden/>
    <w:qFormat/>
    <w:rPr>
      <w:sz w:val="16"/>
      <w:szCs w:val="16"/>
    </w:rPr>
  </w:style>
  <w:style w:type="character" w:customStyle="1" w:styleId="30">
    <w:name w:val="標題 3 字元"/>
    <w:link w:val="3"/>
    <w:qFormat/>
    <w:rPr>
      <w:rFonts w:ascii="Arial" w:hAnsi="Arial"/>
      <w:b/>
      <w:szCs w:val="26"/>
      <w:lang w:val="en-GB" w:eastAsia="zh-CN"/>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rPr>
      <w:rFonts w:ascii="Arial" w:hAnsi="Arial" w:cs="Arial"/>
      <w:color w:val="auto"/>
      <w:sz w:val="20"/>
      <w:szCs w:val="20"/>
    </w:rPr>
  </w:style>
  <w:style w:type="character" w:customStyle="1" w:styleId="B1Char1">
    <w:name w:val="B1 Char1"/>
    <w:rPr>
      <w:rFonts w:ascii="Times New Roman" w:hAnsi="Times New Roman"/>
      <w:lang w:val="en-GB" w:eastAsia="en-US"/>
    </w:rPr>
  </w:style>
  <w:style w:type="paragraph" w:customStyle="1" w:styleId="EQ">
    <w:name w:val="EQ"/>
    <w:basedOn w:val="a0"/>
    <w:next w:val="a0"/>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eastAsia="Times New Roman"/>
      <w:szCs w:val="24"/>
      <w:lang w:val="zh-CN" w:eastAsia="ko-KR"/>
    </w:rPr>
  </w:style>
  <w:style w:type="character" w:customStyle="1" w:styleId="a9">
    <w:name w:val="註解文字 字元"/>
    <w:link w:val="a8"/>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標題 4 字元"/>
    <w:link w:val="4"/>
    <w:uiPriority w:val="9"/>
    <w:qFormat/>
    <w:rPr>
      <w:rFonts w:ascii="Arial" w:hAnsi="Arial"/>
      <w:b/>
      <w:i/>
      <w:szCs w:val="26"/>
      <w:lang w:val="en-GB" w:eastAsia="zh-CN"/>
    </w:rPr>
  </w:style>
  <w:style w:type="character" w:customStyle="1" w:styleId="af5">
    <w:name w:val="頁首 字元"/>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3">
    <w:name w:val="頁尾 字元"/>
    <w:link w:val="af2"/>
    <w:qFormat/>
    <w:rPr>
      <w:rFonts w:ascii="Times" w:hAnsi="Times"/>
      <w:szCs w:val="24"/>
      <w:lang w:val="en-GB" w:eastAsia="en-US"/>
    </w:rPr>
  </w:style>
  <w:style w:type="character" w:customStyle="1" w:styleId="a5">
    <w:name w:val="標號 字元"/>
    <w:link w:val="a4"/>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標題 5 字元"/>
    <w:link w:val="5"/>
    <w:uiPriority w:val="9"/>
    <w:qFormat/>
    <w:rPr>
      <w:rFonts w:ascii="Arial" w:hAnsi="Arial"/>
      <w:b/>
      <w:bCs/>
      <w:iCs/>
      <w:sz w:val="18"/>
      <w:szCs w:val="26"/>
      <w:lang w:val="en-GB"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0">
    <w:name w:val="標題 6 字元"/>
    <w:link w:val="6"/>
    <w:uiPriority w:val="9"/>
    <w:qFormat/>
    <w:rPr>
      <w:rFonts w:ascii="Arial" w:hAnsi="Arial"/>
      <w:b/>
      <w:bCs/>
      <w:i/>
      <w:sz w:val="18"/>
      <w:szCs w:val="22"/>
      <w:lang w:val="en-GB" w:eastAsia="zh-CN"/>
    </w:rPr>
  </w:style>
  <w:style w:type="character" w:customStyle="1" w:styleId="70">
    <w:name w:val="標題 7 字元"/>
    <w:link w:val="7"/>
    <w:uiPriority w:val="9"/>
    <w:rPr>
      <w:sz w:val="24"/>
      <w:szCs w:val="24"/>
      <w:lang w:val="en-GB" w:eastAsia="zh-CN"/>
    </w:rPr>
  </w:style>
  <w:style w:type="character" w:customStyle="1" w:styleId="80">
    <w:name w:val="標題 8 字元"/>
    <w:link w:val="8"/>
    <w:uiPriority w:val="9"/>
    <w:rPr>
      <w:i/>
      <w:iCs/>
      <w:sz w:val="24"/>
      <w:szCs w:val="24"/>
      <w:lang w:val="en-GB" w:eastAsia="zh-CN"/>
    </w:rPr>
  </w:style>
  <w:style w:type="character" w:customStyle="1" w:styleId="90">
    <w:name w:val="標題 9 字元"/>
    <w:link w:val="9"/>
    <w:uiPriority w:val="9"/>
    <w:qFormat/>
    <w:rPr>
      <w:rFonts w:ascii="Arial" w:hAnsi="Arial"/>
      <w:sz w:val="22"/>
      <w:szCs w:val="22"/>
      <w:lang w:val="en-GB" w:eastAsia="zh-CN"/>
    </w:rPr>
  </w:style>
  <w:style w:type="character" w:customStyle="1" w:styleId="ab">
    <w:name w:val="本文 字元"/>
    <w:link w:val="aa"/>
    <w:qFormat/>
    <w:rPr>
      <w:rFonts w:ascii="Times" w:hAnsi="Times"/>
      <w:szCs w:val="24"/>
      <w:lang w:val="en-GB"/>
    </w:rPr>
  </w:style>
  <w:style w:type="character" w:customStyle="1" w:styleId="af8">
    <w:name w:val="註腳文字 字元"/>
    <w:link w:val="af7"/>
    <w:semiHidden/>
    <w:qFormat/>
    <w:rPr>
      <w:rFonts w:ascii="Times" w:hAnsi="Times"/>
    </w:rPr>
  </w:style>
  <w:style w:type="character" w:customStyle="1" w:styleId="a7">
    <w:name w:val="文件引導模式 字元"/>
    <w:link w:val="a6"/>
    <w:semiHidden/>
    <w:rPr>
      <w:rFonts w:ascii="Tahoma" w:hAnsi="Tahoma" w:cs="Tahoma"/>
      <w:szCs w:val="24"/>
      <w:shd w:val="clear" w:color="auto" w:fill="000080"/>
      <w:lang w:val="en-GB"/>
    </w:rPr>
  </w:style>
  <w:style w:type="character" w:customStyle="1" w:styleId="af1">
    <w:name w:val="註解方塊文字 字元"/>
    <w:link w:val="af0"/>
    <w:semiHidden/>
    <w:rPr>
      <w:rFonts w:ascii="Tahoma" w:hAnsi="Tahoma" w:cs="Tahoma"/>
      <w:sz w:val="16"/>
      <w:szCs w:val="16"/>
      <w:lang w:val="en-GB"/>
    </w:rPr>
  </w:style>
  <w:style w:type="character" w:customStyle="1" w:styleId="af">
    <w:name w:val="日期 字元"/>
    <w:link w:val="ae"/>
    <w:qFormat/>
    <w:rPr>
      <w:rFonts w:ascii="Times" w:hAnsi="Times"/>
      <w:szCs w:val="24"/>
      <w:lang w:val="en-GB"/>
    </w:rPr>
  </w:style>
  <w:style w:type="character" w:customStyle="1" w:styleId="afb">
    <w:name w:val="註解主旨 字元"/>
    <w:link w:val="afa"/>
    <w:semiHidden/>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ad">
    <w:name w:val="純文字 字元"/>
    <w:link w:val="ac"/>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qFormat/>
    <w:pPr>
      <w:tabs>
        <w:tab w:val="left" w:pos="1152"/>
      </w:tabs>
    </w:pPr>
    <w:rPr>
      <w:rFonts w:eastAsia="MS PGothic" w:cs="Times"/>
      <w:szCs w:val="20"/>
      <w:lang w:val="en-US" w:eastAsia="ja-JP"/>
    </w:rPr>
  </w:style>
  <w:style w:type="paragraph" w:customStyle="1" w:styleId="710">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0">
    <w:name w:val="標題 1 字元"/>
    <w:link w:val="1"/>
    <w:uiPriority w:val="9"/>
    <w:qFormat/>
    <w:rPr>
      <w:rFonts w:ascii="Arial" w:hAnsi="Arial"/>
      <w:b/>
      <w:bCs/>
      <w:kern w:val="32"/>
      <w:sz w:val="32"/>
      <w:szCs w:val="32"/>
      <w:lang w:val="en-GB" w:eastAsia="zh-CN"/>
    </w:rPr>
  </w:style>
  <w:style w:type="character" w:customStyle="1" w:styleId="20">
    <w:name w:val="標題 2 字元"/>
    <w:link w:val="2"/>
    <w:uiPriority w:val="9"/>
    <w:qFormat/>
    <w:rPr>
      <w:rFonts w:ascii="Arial" w:hAnsi="Arial"/>
      <w:b/>
      <w:bCs/>
      <w:i/>
      <w:iCs/>
      <w:sz w:val="24"/>
      <w:szCs w:val="28"/>
      <w:lang w:val="en-GB"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aff3">
    <w:name w:val="清單段落 字元"/>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f4">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24">
    <w:name w:val="本文 2 字元"/>
    <w:link w:val="23"/>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GridTable4-Accent51">
    <w:name w:val="Grid Table 4 - Accent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
    <w:semiHidden/>
    <w:rPr>
      <w:rFonts w:ascii="Times New Roman" w:hAnsi="Times New Roman"/>
      <w:lang w:eastAsia="en-US"/>
    </w:rPr>
  </w:style>
  <w:style w:type="character" w:styleId="aff5">
    <w:name w:val="Placeholder Text"/>
    <w:basedOn w:val="a1"/>
    <w:uiPriority w:val="99"/>
    <w:semiHidden/>
    <w:qFormat/>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4">
    <w:name w:val="未解析的提及1"/>
    <w:basedOn w:val="a1"/>
    <w:uiPriority w:val="99"/>
    <w:semiHidden/>
    <w:unhideWhenUsed/>
    <w:qFormat/>
    <w:rPr>
      <w:color w:val="605E5C"/>
      <w:shd w:val="clear" w:color="auto" w:fill="E1DFDD"/>
    </w:rPr>
  </w:style>
  <w:style w:type="character" w:customStyle="1" w:styleId="15">
    <w:name w:val="未处理的提及1"/>
    <w:basedOn w:val="a1"/>
    <w:uiPriority w:val="99"/>
    <w:semiHidden/>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10801">
      <w:bodyDiv w:val="1"/>
      <w:marLeft w:val="0"/>
      <w:marRight w:val="0"/>
      <w:marTop w:val="0"/>
      <w:marBottom w:val="0"/>
      <w:divBdr>
        <w:top w:val="none" w:sz="0" w:space="0" w:color="auto"/>
        <w:left w:val="none" w:sz="0" w:space="0" w:color="auto"/>
        <w:bottom w:val="none" w:sz="0" w:space="0" w:color="auto"/>
        <w:right w:val="none" w:sz="0" w:space="0" w:color="auto"/>
      </w:divBdr>
    </w:div>
    <w:div w:id="2056524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B390A4-A34D-48A4-8517-F0F08B29991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contribution.dot</Template>
  <TotalTime>0</TotalTime>
  <Pages>7</Pages>
  <Words>2378</Words>
  <Characters>13558</Characters>
  <Application>Microsoft Office Word</Application>
  <DocSecurity>0</DocSecurity>
  <Lines>112</Lines>
  <Paragraphs>31</Paragraphs>
  <ScaleCrop>false</ScaleCrop>
  <Company/>
  <LinksUpToDate>false</LinksUpToDate>
  <CharactersWithSpaces>15905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3</cp:revision>
  <cp:lastPrinted>2013-05-13T15:37:00Z</cp:lastPrinted>
  <dcterms:created xsi:type="dcterms:W3CDTF">2024-10-15T03:40:00Z</dcterms:created>
  <dcterms:modified xsi:type="dcterms:W3CDTF">2024-10-15T03:41:00Z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2052-11.8.2.12085</vt:lpwstr>
  </property>
  <property fmtid="{D5CDD505-2E9C-101B-9397-08002B2CF9AE}" pid="17" name="ICV">
    <vt:lpwstr>3E37121242154BF4B10D5C1BE79C2CA7</vt:lpwstr>
  </property>
</Properties>
</file>